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5086"/>
      </w:tblGrid>
      <w:tr w:rsidR="00011B40" w:rsidRPr="009D651A" w14:paraId="2B059A49" w14:textId="77777777" w:rsidTr="000F3F36">
        <w:trPr>
          <w:trHeight w:val="1525"/>
        </w:trPr>
        <w:tc>
          <w:tcPr>
            <w:tcW w:w="5873" w:type="dxa"/>
          </w:tcPr>
          <w:p w14:paraId="02F6BD14" w14:textId="77777777" w:rsidR="00011B40" w:rsidRDefault="00011B40" w:rsidP="000F3F36">
            <w:pPr>
              <w:pStyle w:val="Header"/>
            </w:pPr>
            <w:r>
              <w:rPr>
                <w:noProof/>
              </w:rPr>
              <w:drawing>
                <wp:inline distT="0" distB="0" distL="0" distR="0" wp14:anchorId="10FCAC2D" wp14:editId="48660307">
                  <wp:extent cx="3538728" cy="549048"/>
                  <wp:effectExtent l="0" t="0" r="0" b="0"/>
                  <wp:docPr id="8" name="Picture 8" descr="New York State Office of Temporary and Disability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York State Office of Temporary and Disability Assista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8728" cy="549048"/>
                          </a:xfrm>
                          <a:prstGeom prst="rect">
                            <a:avLst/>
                          </a:prstGeom>
                        </pic:spPr>
                      </pic:pic>
                    </a:graphicData>
                  </a:graphic>
                </wp:inline>
              </w:drawing>
            </w:r>
          </w:p>
        </w:tc>
        <w:tc>
          <w:tcPr>
            <w:tcW w:w="5086" w:type="dxa"/>
          </w:tcPr>
          <w:p w14:paraId="4EC04BB5" w14:textId="77777777" w:rsidR="00011B40" w:rsidRPr="000A0993" w:rsidRDefault="00011B40" w:rsidP="000F3F36">
            <w:pPr>
              <w:ind w:left="339"/>
              <w:jc w:val="right"/>
              <w:rPr>
                <w:rFonts w:cs="Arial"/>
                <w:b/>
                <w:bCs/>
                <w:caps/>
                <w:noProof/>
                <w:color w:val="62666A"/>
                <w:sz w:val="20"/>
                <w:szCs w:val="20"/>
              </w:rPr>
            </w:pPr>
            <w:bookmarkStart w:id="0" w:name="_Hlk174628996"/>
            <w:r w:rsidRPr="000A0993">
              <w:rPr>
                <w:rFonts w:cs="Arial"/>
                <w:b/>
                <w:bCs/>
                <w:caps/>
                <w:noProof/>
                <w:color w:val="62666A"/>
                <w:sz w:val="20"/>
                <w:szCs w:val="20"/>
              </w:rPr>
              <w:t>Kathy Hochul</w:t>
            </w:r>
          </w:p>
          <w:p w14:paraId="42253560" w14:textId="77777777" w:rsidR="00011B40" w:rsidRPr="000A0993" w:rsidRDefault="00011B40" w:rsidP="000F3F36">
            <w:pPr>
              <w:pStyle w:val="Header"/>
              <w:jc w:val="right"/>
              <w:rPr>
                <w:rFonts w:cs="Arial"/>
                <w:noProof/>
                <w:color w:val="62666A"/>
                <w:sz w:val="20"/>
                <w:szCs w:val="20"/>
              </w:rPr>
            </w:pPr>
            <w:r w:rsidRPr="000A0993">
              <w:rPr>
                <w:rFonts w:cs="Arial"/>
                <w:noProof/>
                <w:color w:val="62666A"/>
                <w:sz w:val="20"/>
                <w:szCs w:val="20"/>
              </w:rPr>
              <w:t>Governor</w:t>
            </w:r>
          </w:p>
          <w:p w14:paraId="287D6D75" w14:textId="77777777" w:rsidR="00011B40" w:rsidRPr="000A0993" w:rsidRDefault="00011B40" w:rsidP="000F3F36">
            <w:pPr>
              <w:spacing w:before="120" w:line="200" w:lineRule="exact"/>
              <w:ind w:left="339"/>
              <w:jc w:val="right"/>
              <w:rPr>
                <w:rFonts w:cs="Arial"/>
                <w:noProof/>
                <w:color w:val="62666A"/>
                <w:sz w:val="20"/>
                <w:szCs w:val="20"/>
              </w:rPr>
            </w:pPr>
            <w:r w:rsidRPr="000A0993">
              <w:rPr>
                <w:rFonts w:cs="Arial"/>
                <w:b/>
                <w:bCs/>
                <w:caps/>
                <w:noProof/>
                <w:color w:val="62666A"/>
                <w:sz w:val="20"/>
                <w:szCs w:val="20"/>
              </w:rPr>
              <w:t>Barbara C. Guinn</w:t>
            </w:r>
            <w:r w:rsidRPr="000A0993">
              <w:rPr>
                <w:rFonts w:ascii="Proxima Nova" w:hAnsi="Proxima Nova" w:cs="Arial"/>
                <w:b/>
                <w:bCs/>
                <w:caps/>
                <w:noProof/>
                <w:color w:val="62666A"/>
                <w:sz w:val="20"/>
                <w:szCs w:val="20"/>
              </w:rPr>
              <w:br/>
            </w:r>
            <w:r w:rsidRPr="000A0993">
              <w:rPr>
                <w:rFonts w:cs="Arial"/>
                <w:noProof/>
                <w:color w:val="62666A"/>
                <w:sz w:val="20"/>
                <w:szCs w:val="20"/>
              </w:rPr>
              <w:t>Commissioner</w:t>
            </w:r>
          </w:p>
          <w:p w14:paraId="6EDCE337" w14:textId="77777777" w:rsidR="00011B40" w:rsidRPr="009D651A" w:rsidRDefault="00011B40" w:rsidP="000F3F36">
            <w:pPr>
              <w:spacing w:before="120" w:line="200" w:lineRule="exact"/>
              <w:ind w:left="339"/>
              <w:jc w:val="right"/>
              <w:rPr>
                <w:rFonts w:cs="Arial"/>
                <w:b/>
                <w:bCs/>
                <w:caps/>
                <w:noProof/>
                <w:color w:val="62666A"/>
                <w:sz w:val="20"/>
                <w:szCs w:val="20"/>
              </w:rPr>
            </w:pPr>
            <w:r w:rsidRPr="000A0993">
              <w:rPr>
                <w:rFonts w:cs="Arial"/>
                <w:b/>
                <w:bCs/>
                <w:caps/>
                <w:noProof/>
                <w:color w:val="62666A"/>
                <w:sz w:val="20"/>
                <w:szCs w:val="20"/>
              </w:rPr>
              <w:t>RAJNI CHAWLA</w:t>
            </w:r>
            <w:r w:rsidRPr="000A0993">
              <w:rPr>
                <w:rFonts w:cs="Arial"/>
                <w:b/>
                <w:bCs/>
                <w:caps/>
                <w:noProof/>
                <w:color w:val="62666A"/>
                <w:sz w:val="20"/>
                <w:szCs w:val="20"/>
              </w:rPr>
              <w:br/>
            </w:r>
            <w:r w:rsidRPr="000A0993">
              <w:rPr>
                <w:rFonts w:cs="Arial"/>
                <w:noProof/>
                <w:color w:val="62666A"/>
                <w:sz w:val="20"/>
                <w:szCs w:val="20"/>
              </w:rPr>
              <w:t>Executive Deputy Commissioner</w:t>
            </w:r>
            <w:bookmarkEnd w:id="0"/>
          </w:p>
        </w:tc>
      </w:tr>
    </w:tbl>
    <w:p w14:paraId="0BDE4A91" w14:textId="5C94F30D" w:rsidR="0088617D" w:rsidRPr="00842DD9" w:rsidRDefault="00043FF6" w:rsidP="004A5A7A">
      <w:pPr>
        <w:pStyle w:val="Heading1"/>
        <w:spacing w:before="480"/>
        <w:rPr>
          <w:sz w:val="32"/>
        </w:rPr>
      </w:pPr>
      <w:r>
        <w:rPr>
          <w:sz w:val="32"/>
        </w:rPr>
        <w:t>WMS – CNS Coordinator Guidance</w:t>
      </w:r>
    </w:p>
    <w:p w14:paraId="69DF5B04" w14:textId="5A2DBE8A" w:rsidR="0088617D" w:rsidRDefault="0088617D" w:rsidP="006349CA">
      <w:pPr>
        <w:pStyle w:val="Heading2"/>
      </w:pPr>
      <w:r w:rsidRPr="006349CA">
        <w:t>Section 1</w:t>
      </w:r>
    </w:p>
    <w:p w14:paraId="634D358B" w14:textId="5EE26E14" w:rsidR="00043FF6" w:rsidRPr="00CE74B8"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b/>
          <w:sz w:val="24"/>
          <w:szCs w:val="24"/>
        </w:rPr>
      </w:pPr>
      <w:r w:rsidRPr="00CE74B8">
        <w:rPr>
          <w:b/>
          <w:sz w:val="24"/>
          <w:szCs w:val="24"/>
        </w:rPr>
        <w:t>Guidance Topic:</w:t>
      </w:r>
      <w:r w:rsidR="00292BF6">
        <w:rPr>
          <w:b/>
          <w:sz w:val="24"/>
          <w:szCs w:val="24"/>
        </w:rPr>
        <w:tab/>
      </w:r>
      <w:r w:rsidR="00292BF6" w:rsidRPr="005C3F58">
        <w:rPr>
          <w:sz w:val="24"/>
          <w:szCs w:val="24"/>
        </w:rPr>
        <w:t>Release 25.1 – Explanation of WMS/CNS Enhancements Effective February 16, 2025</w:t>
      </w:r>
    </w:p>
    <w:p w14:paraId="240C0AC3" w14:textId="6FAD3E36" w:rsidR="00043FF6" w:rsidRPr="00CE74B8"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CE74B8">
        <w:rPr>
          <w:b/>
          <w:sz w:val="24"/>
          <w:szCs w:val="24"/>
        </w:rPr>
        <w:t>Date:</w:t>
      </w:r>
      <w:r w:rsidRPr="00CE74B8">
        <w:rPr>
          <w:rStyle w:val="Heading3Char"/>
          <w:rFonts w:cs="Times New Roman"/>
          <w:sz w:val="24"/>
        </w:rPr>
        <w:t xml:space="preserve"> </w:t>
      </w:r>
      <w:r w:rsidRPr="00CE74B8">
        <w:rPr>
          <w:rStyle w:val="Heading3Char"/>
          <w:rFonts w:cs="Times New Roman"/>
          <w:b w:val="0"/>
          <w:sz w:val="24"/>
        </w:rPr>
        <w:tab/>
      </w:r>
      <w:r w:rsidR="00E252C0">
        <w:rPr>
          <w:sz w:val="24"/>
          <w:szCs w:val="24"/>
        </w:rPr>
        <w:t>February 3, 2025</w:t>
      </w:r>
    </w:p>
    <w:p w14:paraId="7D059894" w14:textId="77777777" w:rsidR="00043FF6" w:rsidRPr="00CE74B8" w:rsidRDefault="00043FF6" w:rsidP="00043FF6">
      <w:pPr>
        <w:pBdr>
          <w:top w:val="single" w:sz="8" w:space="3" w:color="A6A6A6" w:themeColor="background1" w:themeShade="A6"/>
          <w:between w:val="single" w:sz="8" w:space="3" w:color="A6A6A6" w:themeColor="background1" w:themeShade="A6"/>
        </w:pBdr>
        <w:tabs>
          <w:tab w:val="left" w:pos="3150"/>
        </w:tabs>
        <w:ind w:left="3168" w:hanging="3168"/>
        <w:rPr>
          <w:sz w:val="24"/>
          <w:szCs w:val="24"/>
        </w:rPr>
      </w:pPr>
      <w:r w:rsidRPr="00CE74B8">
        <w:rPr>
          <w:b/>
          <w:sz w:val="24"/>
          <w:szCs w:val="24"/>
        </w:rPr>
        <w:t>To:</w:t>
      </w:r>
      <w:r w:rsidRPr="00CE74B8">
        <w:rPr>
          <w:sz w:val="24"/>
          <w:szCs w:val="24"/>
        </w:rPr>
        <w:tab/>
        <w:t>Subscribers</w:t>
      </w:r>
    </w:p>
    <w:p w14:paraId="5ABB5961" w14:textId="77777777" w:rsidR="00043FF6" w:rsidRPr="00CE74B8"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CE74B8">
        <w:rPr>
          <w:b/>
          <w:sz w:val="24"/>
          <w:szCs w:val="24"/>
        </w:rPr>
        <w:t>Issuing Division/Office:</w:t>
      </w:r>
      <w:r w:rsidRPr="00CE74B8">
        <w:rPr>
          <w:rStyle w:val="Heading3Char"/>
          <w:sz w:val="24"/>
        </w:rPr>
        <w:t xml:space="preserve"> </w:t>
      </w:r>
      <w:r w:rsidRPr="00CE74B8">
        <w:rPr>
          <w:rStyle w:val="Heading3Char"/>
          <w:sz w:val="24"/>
        </w:rPr>
        <w:tab/>
      </w:r>
      <w:r w:rsidRPr="00CE74B8">
        <w:rPr>
          <w:sz w:val="24"/>
          <w:szCs w:val="24"/>
        </w:rPr>
        <w:t>Upstate Systems Bureau (USB)</w:t>
      </w:r>
      <w:r w:rsidRPr="00CE74B8">
        <w:rPr>
          <w:sz w:val="24"/>
          <w:szCs w:val="24"/>
        </w:rPr>
        <w:br/>
        <w:t>Employment and Income Support Programs (EISP)</w:t>
      </w:r>
    </w:p>
    <w:p w14:paraId="6060C291" w14:textId="33ECC0CE" w:rsidR="00043FF6" w:rsidRPr="00CE74B8"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CE74B8">
        <w:rPr>
          <w:b/>
          <w:sz w:val="24"/>
          <w:szCs w:val="24"/>
        </w:rPr>
        <w:t>Effective Date:</w:t>
      </w:r>
      <w:r w:rsidRPr="00CE74B8">
        <w:rPr>
          <w:sz w:val="24"/>
          <w:szCs w:val="24"/>
        </w:rPr>
        <w:t xml:space="preserve"> </w:t>
      </w:r>
      <w:r w:rsidRPr="00CE74B8">
        <w:rPr>
          <w:sz w:val="24"/>
          <w:szCs w:val="24"/>
        </w:rPr>
        <w:tab/>
      </w:r>
      <w:r w:rsidR="005C3F58" w:rsidRPr="005C3F58">
        <w:rPr>
          <w:sz w:val="24"/>
          <w:szCs w:val="24"/>
        </w:rPr>
        <w:t>February 16, 2025</w:t>
      </w:r>
    </w:p>
    <w:p w14:paraId="7B1516D4" w14:textId="77777777" w:rsidR="00043FF6" w:rsidRPr="00CE74B8"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rPr>
          <w:sz w:val="24"/>
          <w:szCs w:val="24"/>
        </w:rPr>
      </w:pPr>
      <w:r w:rsidRPr="00CE74B8">
        <w:rPr>
          <w:b/>
          <w:sz w:val="24"/>
          <w:szCs w:val="24"/>
        </w:rPr>
        <w:t>Suggested Distribution:</w:t>
      </w:r>
      <w:r w:rsidRPr="00CE74B8">
        <w:rPr>
          <w:rStyle w:val="Heading3Char"/>
          <w:sz w:val="24"/>
        </w:rPr>
        <w:tab/>
      </w:r>
      <w:r w:rsidRPr="00CE74B8">
        <w:rPr>
          <w:sz w:val="24"/>
          <w:szCs w:val="24"/>
        </w:rPr>
        <w:t>Commissioners, TA and SNAP Directors, HEAP Coordinators, WMS Coordinators and BICS Coordinators</w:t>
      </w:r>
    </w:p>
    <w:p w14:paraId="23EE1DD4" w14:textId="25795A86" w:rsidR="0088617D" w:rsidRPr="009E2391" w:rsidRDefault="00043FF6" w:rsidP="00043FF6">
      <w:pPr>
        <w:pBdr>
          <w:top w:val="single" w:sz="8" w:space="3" w:color="A6A6A6" w:themeColor="background1" w:themeShade="A6"/>
          <w:between w:val="single" w:sz="8" w:space="3" w:color="A6A6A6" w:themeColor="background1" w:themeShade="A6"/>
        </w:pBdr>
        <w:tabs>
          <w:tab w:val="left" w:pos="3150"/>
        </w:tabs>
        <w:spacing w:after="40"/>
        <w:ind w:left="3168" w:hanging="3168"/>
      </w:pPr>
      <w:r w:rsidRPr="00CE74B8">
        <w:rPr>
          <w:b/>
          <w:sz w:val="24"/>
          <w:szCs w:val="24"/>
        </w:rPr>
        <w:t>Contact Information</w:t>
      </w:r>
      <w:r w:rsidRPr="00CE74B8">
        <w:rPr>
          <w:bCs/>
          <w:sz w:val="24"/>
          <w:szCs w:val="24"/>
        </w:rPr>
        <w:t>:</w:t>
      </w:r>
      <w:r w:rsidRPr="00CE74B8">
        <w:rPr>
          <w:sz w:val="24"/>
          <w:szCs w:val="24"/>
        </w:rPr>
        <w:t xml:space="preserve"> </w:t>
      </w:r>
      <w:bookmarkStart w:id="1" w:name="RowTitle_t2"/>
      <w:bookmarkEnd w:id="1"/>
      <w:r w:rsidRPr="00CE74B8">
        <w:rPr>
          <w:sz w:val="24"/>
          <w:szCs w:val="24"/>
        </w:rPr>
        <w:tab/>
      </w:r>
      <w:r w:rsidR="009E2B0E">
        <w:rPr>
          <w:sz w:val="24"/>
          <w:szCs w:val="24"/>
        </w:rPr>
        <w:t xml:space="preserve">Sections 1 – 4:  </w:t>
      </w:r>
      <w:hyperlink r:id="rId12" w:history="1">
        <w:r w:rsidR="009E2B0E" w:rsidRPr="00076BA2">
          <w:rPr>
            <w:rStyle w:val="Hyperlink"/>
            <w:rFonts w:eastAsiaTheme="majorEastAsia"/>
            <w:sz w:val="24"/>
            <w:szCs w:val="24"/>
          </w:rPr>
          <w:t>otda.sm.eisp_upstatesystems@otda.ny.gov</w:t>
        </w:r>
      </w:hyperlink>
      <w:r w:rsidR="009E2B0E">
        <w:rPr>
          <w:rFonts w:eastAsiaTheme="majorEastAsia"/>
          <w:sz w:val="24"/>
          <w:szCs w:val="24"/>
        </w:rPr>
        <w:t xml:space="preserve">      Sections 5 – 7: </w:t>
      </w:r>
      <w:r w:rsidR="009E2B0E">
        <w:t>DOH Local District Support Unit (518) 473 – 6397</w:t>
      </w:r>
      <w:r w:rsidR="00924ECA">
        <w:br/>
      </w:r>
    </w:p>
    <w:p w14:paraId="31A16D07" w14:textId="77777777" w:rsidR="0088617D" w:rsidRPr="00F40374" w:rsidRDefault="0088617D" w:rsidP="00472045">
      <w:pPr>
        <w:pStyle w:val="SectionHeading"/>
        <w:spacing w:line="240" w:lineRule="auto"/>
        <w:rPr>
          <w:rFonts w:cs="Arial"/>
          <w:szCs w:val="24"/>
        </w:rPr>
        <w:sectPr w:rsidR="0088617D" w:rsidRPr="00F40374" w:rsidSect="00472045">
          <w:footerReference w:type="default" r:id="rId13"/>
          <w:footerReference w:type="first" r:id="rId14"/>
          <w:type w:val="continuous"/>
          <w:pgSz w:w="12240" w:h="15840"/>
          <w:pgMar w:top="720" w:right="1080" w:bottom="720" w:left="990" w:header="720" w:footer="720" w:gutter="0"/>
          <w:pgNumType w:start="1"/>
          <w:cols w:space="720"/>
          <w:docGrid w:linePitch="360"/>
        </w:sectPr>
      </w:pPr>
    </w:p>
    <w:p w14:paraId="10A52D62" w14:textId="436C45E7" w:rsidR="00335C10" w:rsidRDefault="00E52FDA" w:rsidP="00B74D25">
      <w:pPr>
        <w:pStyle w:val="Heading2"/>
      </w:pPr>
      <w:r>
        <w:t>S</w:t>
      </w:r>
      <w:r w:rsidR="0088617D" w:rsidRPr="00F40374">
        <w:t>ection 2</w:t>
      </w:r>
      <w:r w:rsidR="00C013A0">
        <w:t xml:space="preserve"> – Purpose</w:t>
      </w:r>
    </w:p>
    <w:p w14:paraId="62A8F944" w14:textId="77777777" w:rsidR="00C013A0" w:rsidRDefault="00C013A0" w:rsidP="00C013A0"/>
    <w:p w14:paraId="5D3D34FE" w14:textId="4AD305CB" w:rsidR="00C013A0" w:rsidRPr="009E2B0E" w:rsidRDefault="00C013A0" w:rsidP="009E2B0E">
      <w:pPr>
        <w:pStyle w:val="Heading1"/>
        <w:jc w:val="left"/>
        <w:rPr>
          <w:b w:val="0"/>
          <w:bCs/>
        </w:rPr>
      </w:pPr>
      <w:r w:rsidRPr="00224BF3">
        <w:rPr>
          <w:b w:val="0"/>
          <w:bCs/>
        </w:rPr>
        <w:t xml:space="preserve">The purpose of this guidance is to provide local social services districts (districts) with an </w:t>
      </w:r>
      <w:r w:rsidR="009E2B0E">
        <w:rPr>
          <w:b w:val="0"/>
          <w:bCs/>
        </w:rPr>
        <w:t xml:space="preserve">    </w:t>
      </w:r>
      <w:r w:rsidRPr="00224BF3">
        <w:rPr>
          <w:b w:val="0"/>
          <w:bCs/>
        </w:rPr>
        <w:t xml:space="preserve">explanation of the WMS/CNS enhancements that are scheduled to become operational on the Production System on </w:t>
      </w:r>
      <w:r w:rsidRPr="00495D51">
        <w:rPr>
          <w:b w:val="0"/>
          <w:bCs/>
        </w:rPr>
        <w:t>February 16, 2025</w:t>
      </w:r>
      <w:r w:rsidRPr="00224BF3">
        <w:rPr>
          <w:b w:val="0"/>
          <w:bCs/>
        </w:rPr>
        <w:t>, unless otherwise noted.</w:t>
      </w:r>
    </w:p>
    <w:p w14:paraId="140C3C55" w14:textId="77777777" w:rsidR="00C013A0" w:rsidRPr="00C013A0" w:rsidRDefault="00C013A0" w:rsidP="00C013A0"/>
    <w:p w14:paraId="2CE09A00" w14:textId="7C310F42" w:rsidR="009E2B0E" w:rsidRDefault="00D13075" w:rsidP="004044C1">
      <w:pPr>
        <w:pStyle w:val="Heading2"/>
      </w:pPr>
      <w:r>
        <w:t>S</w:t>
      </w:r>
      <w:r w:rsidRPr="00F40374">
        <w:t xml:space="preserve">ection </w:t>
      </w:r>
      <w:r>
        <w:t>3</w:t>
      </w:r>
      <w:r w:rsidR="00C013A0">
        <w:t xml:space="preserve"> –</w:t>
      </w:r>
      <w:r w:rsidR="004044C1">
        <w:t xml:space="preserve"> Enhancements to Auto-Recert Cases Selected Report</w:t>
      </w:r>
    </w:p>
    <w:p w14:paraId="4362507B" w14:textId="77777777" w:rsidR="004044C1" w:rsidRPr="004044C1" w:rsidRDefault="004044C1" w:rsidP="004044C1"/>
    <w:p w14:paraId="0AAB9F0B" w14:textId="2D75A358" w:rsidR="004044C1" w:rsidRPr="004044C1" w:rsidRDefault="004044C1" w:rsidP="004044C1">
      <w:pPr>
        <w:pStyle w:val="NormalWeb"/>
        <w:spacing w:before="0" w:beforeAutospacing="0" w:after="0" w:afterAutospacing="0"/>
        <w:rPr>
          <w:rFonts w:ascii="Arial" w:hAnsi="Arial" w:cs="Arial"/>
          <w:color w:val="000000"/>
          <w:sz w:val="24"/>
          <w:szCs w:val="24"/>
        </w:rPr>
      </w:pPr>
      <w:r w:rsidRPr="004044C1">
        <w:rPr>
          <w:rFonts w:ascii="Arial" w:hAnsi="Arial" w:cs="Arial"/>
          <w:color w:val="000000"/>
          <w:sz w:val="24"/>
          <w:szCs w:val="24"/>
        </w:rPr>
        <w:t>With the implementation of 12</w:t>
      </w:r>
      <w:r w:rsidR="00111162">
        <w:rPr>
          <w:rFonts w:ascii="Arial" w:hAnsi="Arial" w:cs="Arial"/>
          <w:color w:val="000000"/>
          <w:sz w:val="24"/>
          <w:szCs w:val="24"/>
        </w:rPr>
        <w:t xml:space="preserve"> month </w:t>
      </w:r>
      <w:r w:rsidRPr="004044C1">
        <w:rPr>
          <w:rFonts w:ascii="Arial" w:hAnsi="Arial" w:cs="Arial"/>
          <w:color w:val="000000"/>
          <w:sz w:val="24"/>
          <w:szCs w:val="24"/>
        </w:rPr>
        <w:t>and 24</w:t>
      </w:r>
      <w:r w:rsidR="00111162">
        <w:rPr>
          <w:rFonts w:ascii="Arial" w:hAnsi="Arial" w:cs="Arial"/>
          <w:color w:val="000000"/>
          <w:sz w:val="24"/>
          <w:szCs w:val="24"/>
        </w:rPr>
        <w:t xml:space="preserve"> </w:t>
      </w:r>
      <w:r w:rsidRPr="004044C1">
        <w:rPr>
          <w:rFonts w:ascii="Arial" w:hAnsi="Arial" w:cs="Arial"/>
          <w:color w:val="000000"/>
          <w:sz w:val="24"/>
          <w:szCs w:val="24"/>
        </w:rPr>
        <w:t>month certification periods for TA and</w:t>
      </w:r>
      <w:r w:rsidR="00111162" w:rsidRPr="00111162">
        <w:t xml:space="preserve"> </w:t>
      </w:r>
      <w:r w:rsidR="00111162" w:rsidRPr="00111162">
        <w:rPr>
          <w:rFonts w:ascii="Arial" w:hAnsi="Arial" w:cs="Arial"/>
          <w:color w:val="000000"/>
          <w:sz w:val="24"/>
          <w:szCs w:val="24"/>
        </w:rPr>
        <w:t>Non-Parent Caregiver</w:t>
      </w:r>
      <w:r w:rsidRPr="004044C1">
        <w:rPr>
          <w:rFonts w:ascii="Arial" w:hAnsi="Arial" w:cs="Arial"/>
          <w:color w:val="000000"/>
          <w:sz w:val="24"/>
          <w:szCs w:val="24"/>
        </w:rPr>
        <w:t xml:space="preserve"> cases statewide, a new PHRED report, titled “Auto-Recert Cases Selected” (WMS Report WINR1786), was created to track TA cases automatically issued the Z26 Notice/LDSS-4887 at the six-month mark of their 12-month recertification period.</w:t>
      </w:r>
    </w:p>
    <w:p w14:paraId="750122C3" w14:textId="77777777" w:rsidR="004044C1" w:rsidRPr="004044C1" w:rsidRDefault="004044C1" w:rsidP="004044C1">
      <w:pPr>
        <w:pStyle w:val="NormalWeb"/>
        <w:spacing w:before="0" w:beforeAutospacing="0" w:after="0" w:afterAutospacing="0"/>
        <w:rPr>
          <w:rFonts w:ascii="Arial" w:hAnsi="Arial" w:cs="Arial"/>
          <w:color w:val="000000"/>
          <w:sz w:val="24"/>
          <w:szCs w:val="24"/>
        </w:rPr>
      </w:pPr>
    </w:p>
    <w:p w14:paraId="1D889B35" w14:textId="479F94C4" w:rsidR="009E2B0E" w:rsidRDefault="004044C1" w:rsidP="004044C1">
      <w:pPr>
        <w:rPr>
          <w:rFonts w:cs="Arial"/>
          <w:color w:val="000000"/>
          <w:sz w:val="24"/>
          <w:szCs w:val="24"/>
        </w:rPr>
      </w:pPr>
      <w:r w:rsidRPr="004044C1">
        <w:rPr>
          <w:rFonts w:cs="Arial"/>
          <w:color w:val="000000"/>
          <w:sz w:val="24"/>
          <w:szCs w:val="24"/>
        </w:rPr>
        <w:t xml:space="preserve">Effective December 6, 2024, this process was expanded to include NPC (Non-Parent Caregiver) cases, which now receive the Z26 Notice/LDSS-4887 automatically at the midpoint of their 24-month authorization period. These NPC cases were incorporated into the existing PHRED report and are identified </w:t>
      </w:r>
      <w:r w:rsidRPr="004044C1">
        <w:rPr>
          <w:rFonts w:cs="Arial"/>
          <w:sz w:val="24"/>
          <w:szCs w:val="24"/>
        </w:rPr>
        <w:t>by a Z60 in the</w:t>
      </w:r>
      <w:r w:rsidRPr="004044C1">
        <w:rPr>
          <w:rFonts w:cs="Arial"/>
          <w:color w:val="000000"/>
          <w:sz w:val="24"/>
          <w:szCs w:val="24"/>
        </w:rPr>
        <w:t xml:space="preserve"> new AFA Code column. Additionally, a Case Number and Case Name column were added to enhance the report’s usability.</w:t>
      </w:r>
    </w:p>
    <w:p w14:paraId="0AE8E9C8" w14:textId="77777777" w:rsidR="004044C1" w:rsidRDefault="004044C1" w:rsidP="004044C1">
      <w:pPr>
        <w:rPr>
          <w:rFonts w:cs="Arial"/>
          <w:color w:val="000000"/>
          <w:sz w:val="24"/>
          <w:szCs w:val="24"/>
        </w:rPr>
      </w:pPr>
    </w:p>
    <w:p w14:paraId="2CEFA0A7" w14:textId="77777777" w:rsidR="004044C1" w:rsidRPr="004044C1" w:rsidRDefault="004044C1" w:rsidP="004044C1">
      <w:pPr>
        <w:rPr>
          <w:rFonts w:cs="Arial"/>
          <w:sz w:val="24"/>
          <w:szCs w:val="24"/>
        </w:rPr>
      </w:pPr>
    </w:p>
    <w:p w14:paraId="1B68D4F2" w14:textId="77777777" w:rsidR="004044C1" w:rsidRDefault="004044C1" w:rsidP="004044C1"/>
    <w:p w14:paraId="4E17F2D5" w14:textId="3B561FDC" w:rsidR="004044C1" w:rsidRPr="00231382" w:rsidRDefault="009E2B0E" w:rsidP="00231382">
      <w:pPr>
        <w:pStyle w:val="Heading2"/>
      </w:pPr>
      <w:r w:rsidRPr="00231382">
        <w:lastRenderedPageBreak/>
        <w:t xml:space="preserve">Section 4 – </w:t>
      </w:r>
      <w:bookmarkStart w:id="2" w:name="_Hlk176873561"/>
      <w:r w:rsidR="004044C1" w:rsidRPr="00231382">
        <w:t xml:space="preserve">Monthly PHRED </w:t>
      </w:r>
      <w:r w:rsidR="00231382" w:rsidRPr="00231382">
        <w:t>Re</w:t>
      </w:r>
      <w:r w:rsidR="004044C1" w:rsidRPr="00231382">
        <w:t>ports for the XL0036</w:t>
      </w:r>
      <w:r w:rsidR="0066486B">
        <w:t xml:space="preserve"> </w:t>
      </w:r>
      <w:r w:rsidR="004044C1" w:rsidRPr="00231382">
        <w:t>(LDSS-3151) and XL0059 (LDSS-4310)</w:t>
      </w:r>
    </w:p>
    <w:p w14:paraId="4BAAF6BA" w14:textId="1F139A6C" w:rsidR="004044C1" w:rsidRPr="004044C1" w:rsidRDefault="004044C1" w:rsidP="004044C1">
      <w:pPr>
        <w:rPr>
          <w:sz w:val="24"/>
          <w:szCs w:val="24"/>
        </w:rPr>
      </w:pPr>
      <w:r w:rsidRPr="004044C1">
        <w:rPr>
          <w:sz w:val="24"/>
          <w:szCs w:val="24"/>
        </w:rPr>
        <w:t xml:space="preserve"> </w:t>
      </w:r>
    </w:p>
    <w:p w14:paraId="78C81742" w14:textId="35E23ADA" w:rsidR="004044C1" w:rsidRDefault="004044C1" w:rsidP="004044C1">
      <w:pPr>
        <w:rPr>
          <w:sz w:val="24"/>
          <w:szCs w:val="24"/>
        </w:rPr>
      </w:pPr>
      <w:r>
        <w:rPr>
          <w:sz w:val="24"/>
          <w:szCs w:val="24"/>
        </w:rPr>
        <w:t>Two</w:t>
      </w:r>
      <w:r w:rsidRPr="004044C1">
        <w:rPr>
          <w:sz w:val="24"/>
          <w:szCs w:val="24"/>
        </w:rPr>
        <w:t xml:space="preserve"> new monthly reports will be available on PHRED.</w:t>
      </w:r>
    </w:p>
    <w:p w14:paraId="592F9FFF" w14:textId="77777777" w:rsidR="004044C1" w:rsidRPr="004044C1" w:rsidRDefault="004044C1" w:rsidP="004044C1">
      <w:pPr>
        <w:rPr>
          <w:sz w:val="24"/>
          <w:szCs w:val="24"/>
        </w:rPr>
      </w:pPr>
    </w:p>
    <w:p w14:paraId="62093306" w14:textId="7E305945" w:rsidR="004044C1" w:rsidRDefault="004044C1" w:rsidP="004044C1">
      <w:pPr>
        <w:rPr>
          <w:sz w:val="24"/>
          <w:szCs w:val="24"/>
        </w:rPr>
      </w:pPr>
      <w:r w:rsidRPr="004044C1">
        <w:rPr>
          <w:sz w:val="24"/>
          <w:szCs w:val="24"/>
        </w:rPr>
        <w:t xml:space="preserve">The </w:t>
      </w:r>
      <w:r w:rsidRPr="004044C1">
        <w:rPr>
          <w:color w:val="000000"/>
          <w:sz w:val="24"/>
          <w:szCs w:val="24"/>
        </w:rPr>
        <w:t>WMR020-FXL36 (Monthly PHRED reports for SNAP Change Report XL0036 Mailers)</w:t>
      </w:r>
      <w:r w:rsidRPr="004044C1">
        <w:rPr>
          <w:sz w:val="24"/>
          <w:szCs w:val="24"/>
        </w:rPr>
        <w:t xml:space="preserve"> </w:t>
      </w:r>
      <w:bookmarkStart w:id="3" w:name="_Hlk187844015"/>
      <w:r w:rsidRPr="004044C1">
        <w:rPr>
          <w:sz w:val="24"/>
          <w:szCs w:val="24"/>
        </w:rPr>
        <w:t xml:space="preserve">will be a </w:t>
      </w:r>
      <w:bookmarkEnd w:id="3"/>
      <w:r w:rsidRPr="004044C1">
        <w:rPr>
          <w:sz w:val="24"/>
          <w:szCs w:val="24"/>
        </w:rPr>
        <w:t xml:space="preserve">sortable summary of all recipients </w:t>
      </w:r>
      <w:r w:rsidR="00231382">
        <w:rPr>
          <w:sz w:val="24"/>
          <w:szCs w:val="24"/>
        </w:rPr>
        <w:t>of</w:t>
      </w:r>
      <w:r w:rsidRPr="004044C1">
        <w:rPr>
          <w:sz w:val="24"/>
          <w:szCs w:val="24"/>
        </w:rPr>
        <w:t xml:space="preserve"> the XL0036</w:t>
      </w:r>
      <w:r w:rsidR="00231382">
        <w:rPr>
          <w:sz w:val="24"/>
          <w:szCs w:val="24"/>
        </w:rPr>
        <w:t xml:space="preserve"> </w:t>
      </w:r>
      <w:r w:rsidRPr="004044C1">
        <w:rPr>
          <w:sz w:val="24"/>
          <w:szCs w:val="24"/>
        </w:rPr>
        <w:t xml:space="preserve">(LDSS-3151) Supplemental Nutrition Assistance (SNAP) Change Report Form.  </w:t>
      </w:r>
    </w:p>
    <w:p w14:paraId="2F312914" w14:textId="1319DB92" w:rsidR="004044C1" w:rsidRPr="004044C1" w:rsidRDefault="004044C1" w:rsidP="004044C1">
      <w:pPr>
        <w:rPr>
          <w:sz w:val="24"/>
          <w:szCs w:val="24"/>
        </w:rPr>
      </w:pPr>
      <w:r w:rsidRPr="004044C1">
        <w:rPr>
          <w:sz w:val="24"/>
          <w:szCs w:val="24"/>
        </w:rPr>
        <w:t xml:space="preserve"> </w:t>
      </w:r>
    </w:p>
    <w:p w14:paraId="0C019F8A" w14:textId="1FDDA740" w:rsidR="004044C1" w:rsidRDefault="004044C1" w:rsidP="004044C1">
      <w:pPr>
        <w:rPr>
          <w:sz w:val="24"/>
          <w:szCs w:val="24"/>
        </w:rPr>
      </w:pPr>
      <w:r w:rsidRPr="004044C1">
        <w:rPr>
          <w:sz w:val="24"/>
          <w:szCs w:val="24"/>
        </w:rPr>
        <w:t xml:space="preserve">The </w:t>
      </w:r>
      <w:r w:rsidRPr="004044C1">
        <w:rPr>
          <w:color w:val="000000"/>
          <w:sz w:val="24"/>
          <w:szCs w:val="24"/>
        </w:rPr>
        <w:t>WMR030PRMAIL</w:t>
      </w:r>
      <w:r w:rsidRPr="004044C1">
        <w:rPr>
          <w:sz w:val="24"/>
          <w:szCs w:val="24"/>
        </w:rPr>
        <w:t xml:space="preserve"> (</w:t>
      </w:r>
      <w:r w:rsidRPr="004044C1">
        <w:rPr>
          <w:color w:val="000000"/>
          <w:sz w:val="24"/>
          <w:szCs w:val="24"/>
        </w:rPr>
        <w:t>Monthly PHRED reports for Periodic Report XL0059 Mailers</w:t>
      </w:r>
      <w:r w:rsidRPr="004044C1">
        <w:rPr>
          <w:sz w:val="24"/>
          <w:szCs w:val="24"/>
        </w:rPr>
        <w:t xml:space="preserve">) will be a sortable summary of all recipients </w:t>
      </w:r>
      <w:r w:rsidR="00231382">
        <w:rPr>
          <w:sz w:val="24"/>
          <w:szCs w:val="24"/>
        </w:rPr>
        <w:t>of</w:t>
      </w:r>
      <w:r w:rsidRPr="004044C1">
        <w:rPr>
          <w:sz w:val="24"/>
          <w:szCs w:val="24"/>
        </w:rPr>
        <w:t xml:space="preserve"> the XL0059 (LDSS-4310) Periodic Report.   </w:t>
      </w:r>
    </w:p>
    <w:p w14:paraId="071D0961" w14:textId="77777777" w:rsidR="0066486B" w:rsidRDefault="0066486B" w:rsidP="004044C1">
      <w:pPr>
        <w:rPr>
          <w:sz w:val="24"/>
          <w:szCs w:val="24"/>
        </w:rPr>
      </w:pPr>
    </w:p>
    <w:p w14:paraId="3BA5584F" w14:textId="7054C29B" w:rsidR="0066486B" w:rsidRDefault="0066486B" w:rsidP="004044C1">
      <w:pPr>
        <w:rPr>
          <w:sz w:val="24"/>
          <w:szCs w:val="24"/>
        </w:rPr>
      </w:pPr>
      <w:r>
        <w:rPr>
          <w:sz w:val="24"/>
          <w:szCs w:val="24"/>
        </w:rPr>
        <w:t>Both reports will include the recipient’s mailing address.</w:t>
      </w:r>
    </w:p>
    <w:p w14:paraId="2AF135D2" w14:textId="77777777" w:rsidR="004044C1" w:rsidRPr="004044C1" w:rsidRDefault="004044C1" w:rsidP="004044C1">
      <w:pPr>
        <w:rPr>
          <w:sz w:val="24"/>
          <w:szCs w:val="24"/>
        </w:rPr>
      </w:pPr>
    </w:p>
    <w:p w14:paraId="7226BD9C" w14:textId="3552183F" w:rsidR="00C013A0" w:rsidRPr="00C013A0" w:rsidRDefault="00C013A0" w:rsidP="004044C1">
      <w:pPr>
        <w:pStyle w:val="Heading2"/>
      </w:pPr>
      <w:r w:rsidRPr="00C013A0">
        <w:t xml:space="preserve">Section </w:t>
      </w:r>
      <w:r w:rsidR="009E2B0E">
        <w:t>5</w:t>
      </w:r>
      <w:r>
        <w:t xml:space="preserve"> - </w:t>
      </w:r>
      <w:r w:rsidRPr="00C013A0">
        <w:t>Update to Aged, Blind and Disabled Auto Renewal Criteria</w:t>
      </w:r>
    </w:p>
    <w:p w14:paraId="5344F27F" w14:textId="77777777" w:rsidR="00C013A0" w:rsidRPr="00EB71F7" w:rsidRDefault="00C013A0" w:rsidP="00C013A0">
      <w:pPr>
        <w:ind w:left="1440" w:hanging="1440"/>
        <w:rPr>
          <w:rFonts w:cs="Arial"/>
          <w:b/>
          <w:sz w:val="24"/>
          <w:szCs w:val="24"/>
          <w:u w:val="single"/>
        </w:rPr>
      </w:pPr>
    </w:p>
    <w:p w14:paraId="1717D079" w14:textId="77777777" w:rsidR="00C013A0" w:rsidRDefault="00C013A0" w:rsidP="00C013A0">
      <w:pPr>
        <w:pStyle w:val="Default"/>
        <w:rPr>
          <w:rFonts w:ascii="Arial" w:hAnsi="Arial" w:cs="Arial"/>
          <w:noProof/>
        </w:rPr>
      </w:pPr>
      <w:r w:rsidRPr="00EB71F7">
        <w:rPr>
          <w:rFonts w:ascii="Arial" w:hAnsi="Arial" w:cs="Arial"/>
          <w:noProof/>
        </w:rPr>
        <w:t>The Aged, Blind and Disabled (ABD) Auto Renewal process excludes cases where an individual on the budget has either:</w:t>
      </w:r>
    </w:p>
    <w:p w14:paraId="44BC878F" w14:textId="77777777" w:rsidR="00C013A0" w:rsidRPr="00EB71F7" w:rsidRDefault="00C013A0" w:rsidP="00C013A0">
      <w:pPr>
        <w:pStyle w:val="Default"/>
        <w:rPr>
          <w:rFonts w:ascii="Arial" w:hAnsi="Arial" w:cs="Arial"/>
          <w:noProof/>
        </w:rPr>
      </w:pPr>
    </w:p>
    <w:p w14:paraId="07A57FBD" w14:textId="77777777" w:rsidR="00C013A0" w:rsidRPr="00EB71F7" w:rsidRDefault="00C013A0" w:rsidP="00C013A0">
      <w:pPr>
        <w:pStyle w:val="Default"/>
        <w:numPr>
          <w:ilvl w:val="0"/>
          <w:numId w:val="22"/>
        </w:numPr>
        <w:rPr>
          <w:rFonts w:ascii="Arial" w:hAnsi="Arial" w:cs="Arial"/>
        </w:rPr>
      </w:pPr>
      <w:r w:rsidRPr="00EB71F7">
        <w:rPr>
          <w:rFonts w:ascii="Arial" w:hAnsi="Arial" w:cs="Arial"/>
          <w:noProof/>
        </w:rPr>
        <w:t xml:space="preserve">a Social Security Amount (Unearned Income Sources 42, 43, 44 or 46) greater than the </w:t>
      </w:r>
      <w:r w:rsidRPr="00EB71F7">
        <w:rPr>
          <w:rFonts w:ascii="Arial" w:hAnsi="Arial" w:cs="Arial"/>
        </w:rPr>
        <w:t>Maximum Social Security (Worker Retiring at Full Retirement Age) Amount determined each year, or</w:t>
      </w:r>
    </w:p>
    <w:p w14:paraId="7322179A" w14:textId="77777777" w:rsidR="00C013A0" w:rsidRDefault="00C013A0" w:rsidP="00C013A0">
      <w:pPr>
        <w:pStyle w:val="Default"/>
        <w:numPr>
          <w:ilvl w:val="0"/>
          <w:numId w:val="22"/>
        </w:numPr>
        <w:rPr>
          <w:rFonts w:ascii="Arial" w:hAnsi="Arial" w:cs="Arial"/>
        </w:rPr>
      </w:pPr>
      <w:r w:rsidRPr="00EB71F7">
        <w:rPr>
          <w:rFonts w:ascii="Arial" w:hAnsi="Arial" w:cs="Arial"/>
        </w:rPr>
        <w:t>an Unearned Exemption Code 21 Part B Premium with exempt amount less than a certain amount determined each year.</w:t>
      </w:r>
    </w:p>
    <w:p w14:paraId="140E71BF" w14:textId="77777777" w:rsidR="0066486B" w:rsidRPr="00EB71F7" w:rsidRDefault="0066486B" w:rsidP="0066486B">
      <w:pPr>
        <w:pStyle w:val="Default"/>
        <w:ind w:left="720"/>
        <w:rPr>
          <w:rFonts w:ascii="Arial" w:hAnsi="Arial" w:cs="Arial"/>
        </w:rPr>
      </w:pPr>
    </w:p>
    <w:p w14:paraId="7DF053A5" w14:textId="77777777" w:rsidR="00C013A0" w:rsidRDefault="00C013A0" w:rsidP="00C013A0">
      <w:pPr>
        <w:pStyle w:val="Default"/>
        <w:rPr>
          <w:rFonts w:ascii="Arial" w:hAnsi="Arial" w:cs="Arial"/>
        </w:rPr>
      </w:pPr>
      <w:r w:rsidRPr="00EB71F7">
        <w:rPr>
          <w:rFonts w:ascii="Arial" w:hAnsi="Arial" w:cs="Arial"/>
        </w:rPr>
        <w:t>These amounts have been raised for 2025 to $4,018.00 and $164.90, respectively, and the ABD Auto Renewal process has been updated to use these amounts effective January 4</w:t>
      </w:r>
      <w:r w:rsidRPr="00EB71F7">
        <w:rPr>
          <w:rFonts w:ascii="Arial" w:hAnsi="Arial" w:cs="Arial"/>
          <w:vertAlign w:val="superscript"/>
        </w:rPr>
        <w:t>th</w:t>
      </w:r>
      <w:r w:rsidRPr="00EB71F7">
        <w:rPr>
          <w:rFonts w:ascii="Arial" w:hAnsi="Arial" w:cs="Arial"/>
        </w:rPr>
        <w:t>, 2025.</w:t>
      </w:r>
    </w:p>
    <w:p w14:paraId="6AE8C2F0" w14:textId="77777777" w:rsidR="00C013A0" w:rsidRPr="00EB71F7" w:rsidRDefault="00C013A0" w:rsidP="00C013A0">
      <w:pPr>
        <w:pStyle w:val="Default"/>
        <w:rPr>
          <w:rFonts w:ascii="Arial" w:hAnsi="Arial" w:cs="Arial"/>
        </w:rPr>
      </w:pPr>
    </w:p>
    <w:p w14:paraId="07C5E5F1" w14:textId="77777777" w:rsidR="00C013A0" w:rsidRPr="00EB71F7" w:rsidRDefault="00C013A0" w:rsidP="00C013A0">
      <w:pPr>
        <w:ind w:left="1440" w:hanging="1440"/>
        <w:rPr>
          <w:rFonts w:cs="Arial"/>
          <w:b/>
          <w:bCs/>
          <w:sz w:val="24"/>
          <w:szCs w:val="24"/>
          <w:u w:val="single"/>
        </w:rPr>
      </w:pPr>
    </w:p>
    <w:p w14:paraId="4E1311E9" w14:textId="1E38A856" w:rsidR="00C013A0" w:rsidRPr="00EB71F7" w:rsidRDefault="00C013A0" w:rsidP="00C013A0">
      <w:pPr>
        <w:pStyle w:val="Heading2"/>
      </w:pPr>
      <w:r w:rsidRPr="00C013A0">
        <w:t xml:space="preserve">Section </w:t>
      </w:r>
      <w:r w:rsidR="009E2B0E">
        <w:t>6</w:t>
      </w:r>
      <w:r>
        <w:t xml:space="preserve"> – Twelve </w:t>
      </w:r>
      <w:r w:rsidRPr="00EB71F7">
        <w:t>Months Continuous Coverage for Categorically Eligible Individuals</w:t>
      </w:r>
    </w:p>
    <w:p w14:paraId="4CA2FCCC" w14:textId="77777777" w:rsidR="00C013A0" w:rsidRPr="00EB71F7" w:rsidRDefault="00C013A0" w:rsidP="00C013A0">
      <w:pPr>
        <w:rPr>
          <w:rFonts w:cs="Arial"/>
          <w:sz w:val="24"/>
          <w:szCs w:val="24"/>
        </w:rPr>
      </w:pPr>
    </w:p>
    <w:bookmarkEnd w:id="2"/>
    <w:p w14:paraId="23C90031" w14:textId="77777777" w:rsidR="00C013A0" w:rsidRPr="00EB71F7" w:rsidRDefault="00C013A0" w:rsidP="00C013A0">
      <w:pPr>
        <w:rPr>
          <w:rFonts w:cs="Arial"/>
          <w:sz w:val="24"/>
          <w:szCs w:val="24"/>
        </w:rPr>
      </w:pPr>
      <w:r w:rsidRPr="00EB71F7">
        <w:rPr>
          <w:rFonts w:cs="Arial"/>
          <w:sz w:val="24"/>
          <w:szCs w:val="24"/>
        </w:rPr>
        <w:t>Twelve months of continuous Medicaid coverage will be provided to children who lose SSI who are categorically eligible for Medicaid. If the individual is under 19 years old, they will receive the greater of 12 months of Medicaid from the Authorization From month or four months of coverage from the month of the transaction date. If the individual is 19 years old or older, they will receive four months of coverage from the month of the transaction date.</w:t>
      </w:r>
    </w:p>
    <w:p w14:paraId="711928B8" w14:textId="77777777" w:rsidR="00C013A0" w:rsidRPr="00EB71F7" w:rsidRDefault="00C013A0" w:rsidP="00C013A0">
      <w:pPr>
        <w:rPr>
          <w:rFonts w:cs="Arial"/>
          <w:sz w:val="24"/>
          <w:szCs w:val="24"/>
        </w:rPr>
      </w:pPr>
    </w:p>
    <w:p w14:paraId="6D3C21A3" w14:textId="77777777" w:rsidR="00C013A0" w:rsidRPr="00EB71F7" w:rsidRDefault="00C013A0" w:rsidP="00C013A0">
      <w:pPr>
        <w:rPr>
          <w:rFonts w:cs="Arial"/>
          <w:b/>
          <w:bCs/>
          <w:sz w:val="24"/>
          <w:szCs w:val="24"/>
        </w:rPr>
      </w:pPr>
      <w:r w:rsidRPr="00EB71F7">
        <w:rPr>
          <w:rFonts w:cs="Arial"/>
          <w:b/>
          <w:bCs/>
          <w:sz w:val="24"/>
          <w:szCs w:val="24"/>
        </w:rPr>
        <w:t>Examples</w:t>
      </w:r>
    </w:p>
    <w:p w14:paraId="36E361BA" w14:textId="77777777" w:rsidR="00C013A0" w:rsidRPr="00EB71F7" w:rsidRDefault="00C013A0" w:rsidP="00C013A0">
      <w:pPr>
        <w:rPr>
          <w:rFonts w:cs="Arial"/>
          <w:b/>
          <w:bCs/>
          <w:sz w:val="24"/>
          <w:szCs w:val="24"/>
        </w:rPr>
      </w:pPr>
    </w:p>
    <w:p w14:paraId="4C28EB9F" w14:textId="77777777" w:rsidR="00C013A0" w:rsidRPr="00EB71F7" w:rsidRDefault="00C013A0" w:rsidP="00C013A0">
      <w:pPr>
        <w:rPr>
          <w:rFonts w:cs="Arial"/>
          <w:b/>
          <w:bCs/>
          <w:noProof/>
          <w:sz w:val="24"/>
          <w:szCs w:val="24"/>
        </w:rPr>
      </w:pPr>
      <w:r w:rsidRPr="00EB71F7">
        <w:rPr>
          <w:rFonts w:cs="Arial"/>
          <w:b/>
          <w:bCs/>
          <w:noProof/>
          <w:sz w:val="24"/>
          <w:szCs w:val="24"/>
        </w:rPr>
        <w:t>Child is under 19 years old, losing SSI, and converting to Case Type 20 for redetermination. The new Authorization To and Coverage To dates will be set to the greater of:</w:t>
      </w:r>
    </w:p>
    <w:p w14:paraId="58E3FE70" w14:textId="77777777" w:rsidR="00C013A0" w:rsidRPr="00EB71F7" w:rsidRDefault="00C013A0" w:rsidP="00C013A0">
      <w:pPr>
        <w:rPr>
          <w:rFonts w:cs="Arial"/>
          <w:noProof/>
          <w:sz w:val="24"/>
          <w:szCs w:val="24"/>
        </w:rPr>
      </w:pPr>
    </w:p>
    <w:p w14:paraId="3DA4FA0F" w14:textId="77777777" w:rsidR="00C013A0" w:rsidRPr="00EB71F7" w:rsidRDefault="00C013A0" w:rsidP="00C013A0">
      <w:pPr>
        <w:rPr>
          <w:rFonts w:cs="Arial"/>
          <w:noProof/>
          <w:sz w:val="24"/>
          <w:szCs w:val="24"/>
        </w:rPr>
      </w:pPr>
      <w:r w:rsidRPr="00EB71F7">
        <w:rPr>
          <w:rFonts w:cs="Arial"/>
          <w:noProof/>
          <w:sz w:val="24"/>
          <w:szCs w:val="24"/>
        </w:rPr>
        <w:t>12 months to the end of the month from the Current Auth FROM month</w:t>
      </w:r>
    </w:p>
    <w:p w14:paraId="7D19F673" w14:textId="77777777" w:rsidR="00C013A0" w:rsidRPr="00EB71F7" w:rsidRDefault="00C013A0" w:rsidP="00C013A0">
      <w:pPr>
        <w:ind w:firstLine="720"/>
        <w:rPr>
          <w:rFonts w:cs="Arial"/>
          <w:noProof/>
          <w:sz w:val="24"/>
          <w:szCs w:val="24"/>
        </w:rPr>
      </w:pPr>
      <w:r w:rsidRPr="00EB71F7">
        <w:rPr>
          <w:rFonts w:cs="Arial"/>
          <w:noProof/>
          <w:sz w:val="24"/>
          <w:szCs w:val="24"/>
        </w:rPr>
        <w:t>Example: Current Dates 11/1/2019 – 12/31/2049,</w:t>
      </w:r>
    </w:p>
    <w:p w14:paraId="68109448" w14:textId="77777777" w:rsidR="00C013A0" w:rsidRPr="00EB71F7" w:rsidRDefault="00C013A0" w:rsidP="00C013A0">
      <w:pPr>
        <w:ind w:firstLine="720"/>
        <w:rPr>
          <w:rFonts w:cs="Arial"/>
          <w:noProof/>
          <w:sz w:val="24"/>
          <w:szCs w:val="24"/>
        </w:rPr>
      </w:pPr>
      <w:r w:rsidRPr="00EB71F7">
        <w:rPr>
          <w:rFonts w:cs="Arial"/>
          <w:noProof/>
          <w:sz w:val="24"/>
          <w:szCs w:val="24"/>
        </w:rPr>
        <w:lastRenderedPageBreak/>
        <w:t>SSI termination transaction processed 3/18/2025,</w:t>
      </w:r>
    </w:p>
    <w:p w14:paraId="5F158DC2" w14:textId="77777777" w:rsidR="00C013A0" w:rsidRPr="00EB71F7" w:rsidRDefault="00C013A0" w:rsidP="00C013A0">
      <w:pPr>
        <w:ind w:firstLine="720"/>
        <w:rPr>
          <w:rFonts w:cs="Arial"/>
          <w:noProof/>
          <w:sz w:val="24"/>
          <w:szCs w:val="24"/>
        </w:rPr>
      </w:pPr>
      <w:r w:rsidRPr="00EB71F7">
        <w:rPr>
          <w:rFonts w:cs="Arial"/>
          <w:noProof/>
          <w:sz w:val="24"/>
          <w:szCs w:val="24"/>
        </w:rPr>
        <w:t>New Authorization To and Coverage To dates should be 10/31/2025</w:t>
      </w:r>
    </w:p>
    <w:p w14:paraId="58EC3221" w14:textId="77777777" w:rsidR="00C013A0" w:rsidRPr="00EB71F7" w:rsidRDefault="00C013A0" w:rsidP="00C013A0">
      <w:pPr>
        <w:rPr>
          <w:rFonts w:cs="Arial"/>
          <w:noProof/>
          <w:sz w:val="24"/>
          <w:szCs w:val="24"/>
        </w:rPr>
      </w:pPr>
      <w:r w:rsidRPr="00EB71F7">
        <w:rPr>
          <w:rFonts w:cs="Arial"/>
          <w:noProof/>
          <w:sz w:val="24"/>
          <w:szCs w:val="24"/>
        </w:rPr>
        <w:tab/>
      </w:r>
      <w:r w:rsidRPr="00EB71F7">
        <w:rPr>
          <w:rFonts w:cs="Arial"/>
          <w:noProof/>
          <w:sz w:val="24"/>
          <w:szCs w:val="24"/>
        </w:rPr>
        <w:tab/>
      </w:r>
    </w:p>
    <w:p w14:paraId="784BEFFB" w14:textId="77777777" w:rsidR="00C013A0" w:rsidRPr="00EB71F7" w:rsidRDefault="00C013A0" w:rsidP="00C013A0">
      <w:pPr>
        <w:rPr>
          <w:rFonts w:cs="Arial"/>
          <w:b/>
          <w:bCs/>
          <w:noProof/>
          <w:sz w:val="24"/>
          <w:szCs w:val="24"/>
        </w:rPr>
      </w:pPr>
      <w:r w:rsidRPr="00EB71F7">
        <w:rPr>
          <w:rFonts w:cs="Arial"/>
          <w:b/>
          <w:bCs/>
          <w:noProof/>
          <w:sz w:val="24"/>
          <w:szCs w:val="24"/>
        </w:rPr>
        <w:t xml:space="preserve">OR if the above option results in a date that is 4 months or less from the current date, then the new Authorization To and Coverage To dates will be set to </w:t>
      </w:r>
    </w:p>
    <w:p w14:paraId="144261C7" w14:textId="77777777" w:rsidR="00C013A0" w:rsidRPr="00EB71F7" w:rsidRDefault="00C013A0" w:rsidP="00C013A0">
      <w:pPr>
        <w:rPr>
          <w:rFonts w:cs="Arial"/>
          <w:noProof/>
          <w:sz w:val="24"/>
          <w:szCs w:val="24"/>
        </w:rPr>
      </w:pPr>
    </w:p>
    <w:p w14:paraId="51ADD0DB" w14:textId="77777777" w:rsidR="00C013A0" w:rsidRPr="00EB71F7" w:rsidRDefault="00C013A0" w:rsidP="00C013A0">
      <w:pPr>
        <w:rPr>
          <w:rFonts w:cs="Arial"/>
          <w:noProof/>
          <w:sz w:val="24"/>
          <w:szCs w:val="24"/>
        </w:rPr>
      </w:pPr>
      <w:r w:rsidRPr="00EB71F7">
        <w:rPr>
          <w:rFonts w:cs="Arial"/>
          <w:noProof/>
          <w:sz w:val="24"/>
          <w:szCs w:val="24"/>
        </w:rPr>
        <w:t>4 months from transaction date</w:t>
      </w:r>
    </w:p>
    <w:p w14:paraId="143238EE" w14:textId="77777777" w:rsidR="00C013A0" w:rsidRPr="00EB71F7" w:rsidRDefault="00C013A0" w:rsidP="00C013A0">
      <w:pPr>
        <w:ind w:firstLine="720"/>
        <w:rPr>
          <w:rFonts w:cs="Arial"/>
          <w:noProof/>
          <w:sz w:val="24"/>
          <w:szCs w:val="24"/>
        </w:rPr>
      </w:pPr>
      <w:r w:rsidRPr="00EB71F7">
        <w:rPr>
          <w:rFonts w:cs="Arial"/>
          <w:noProof/>
          <w:sz w:val="24"/>
          <w:szCs w:val="24"/>
        </w:rPr>
        <w:t xml:space="preserve">Example: Current Authorization Dates 5/1/2019 – 12/31/2049, </w:t>
      </w:r>
    </w:p>
    <w:p w14:paraId="65BEADFE" w14:textId="77777777" w:rsidR="00C013A0" w:rsidRPr="00EB71F7" w:rsidRDefault="00C013A0" w:rsidP="00C013A0">
      <w:pPr>
        <w:ind w:firstLine="720"/>
        <w:rPr>
          <w:rFonts w:cs="Arial"/>
          <w:noProof/>
          <w:sz w:val="24"/>
          <w:szCs w:val="24"/>
        </w:rPr>
      </w:pPr>
      <w:r w:rsidRPr="00EB71F7">
        <w:rPr>
          <w:rFonts w:cs="Arial"/>
          <w:noProof/>
          <w:sz w:val="24"/>
          <w:szCs w:val="24"/>
        </w:rPr>
        <w:t xml:space="preserve">SSI termination transaction processed 3/18/2025, </w:t>
      </w:r>
    </w:p>
    <w:p w14:paraId="5F25D791" w14:textId="77777777" w:rsidR="00C013A0" w:rsidRPr="00EB71F7" w:rsidRDefault="00C013A0" w:rsidP="00C013A0">
      <w:pPr>
        <w:ind w:left="720"/>
        <w:rPr>
          <w:rFonts w:cs="Arial"/>
          <w:noProof/>
          <w:sz w:val="24"/>
          <w:szCs w:val="24"/>
        </w:rPr>
      </w:pPr>
      <w:r w:rsidRPr="00EB71F7">
        <w:rPr>
          <w:rFonts w:cs="Arial"/>
          <w:noProof/>
          <w:sz w:val="24"/>
          <w:szCs w:val="24"/>
        </w:rPr>
        <w:t>New Authorization To and Coverage To dates should be 7/31/2025 (end of current month + 4 months)</w:t>
      </w:r>
    </w:p>
    <w:p w14:paraId="49CBBDE7" w14:textId="77777777" w:rsidR="00C013A0" w:rsidRPr="00EB71F7" w:rsidRDefault="00C013A0" w:rsidP="00C013A0">
      <w:pPr>
        <w:ind w:firstLine="720"/>
        <w:rPr>
          <w:rFonts w:cs="Arial"/>
          <w:noProof/>
          <w:sz w:val="24"/>
          <w:szCs w:val="24"/>
        </w:rPr>
      </w:pPr>
    </w:p>
    <w:p w14:paraId="284113CC" w14:textId="77777777" w:rsidR="00C013A0" w:rsidRPr="00EB71F7" w:rsidRDefault="00C013A0" w:rsidP="00C013A0">
      <w:pPr>
        <w:rPr>
          <w:rFonts w:cs="Arial"/>
          <w:noProof/>
          <w:sz w:val="24"/>
          <w:szCs w:val="24"/>
        </w:rPr>
      </w:pPr>
      <w:r w:rsidRPr="00EB71F7">
        <w:rPr>
          <w:rFonts w:cs="Arial"/>
          <w:b/>
          <w:bCs/>
          <w:noProof/>
          <w:sz w:val="24"/>
          <w:szCs w:val="24"/>
        </w:rPr>
        <w:t>Individuals who are 19 or older, are losing SSI, and converting to Case Type 20 for redetermination would result in the 7/31/2025 Auth and Coverage To date regardless of transaction date.</w:t>
      </w:r>
    </w:p>
    <w:p w14:paraId="3B4EF01C" w14:textId="77777777" w:rsidR="00C013A0" w:rsidRDefault="00C013A0" w:rsidP="00C013A0">
      <w:pPr>
        <w:rPr>
          <w:rFonts w:cs="Arial"/>
          <w:sz w:val="24"/>
          <w:szCs w:val="24"/>
        </w:rPr>
      </w:pPr>
    </w:p>
    <w:p w14:paraId="5E5E3C4F" w14:textId="293B47FD" w:rsidR="00C013A0" w:rsidRPr="00C013A0" w:rsidRDefault="00C013A0" w:rsidP="00C013A0">
      <w:pPr>
        <w:pStyle w:val="Heading2"/>
      </w:pPr>
      <w:r w:rsidRPr="00C013A0">
        <w:t xml:space="preserve">Section </w:t>
      </w:r>
      <w:r w:rsidR="009E2B0E">
        <w:t>7</w:t>
      </w:r>
      <w:r>
        <w:t xml:space="preserve"> - </w:t>
      </w:r>
      <w:r w:rsidRPr="00C013A0">
        <w:t>Update to MIPPA LIS Report</w:t>
      </w:r>
    </w:p>
    <w:p w14:paraId="603C903E" w14:textId="77777777" w:rsidR="00C013A0" w:rsidRPr="00EB6819" w:rsidRDefault="00C013A0" w:rsidP="00C013A0">
      <w:pPr>
        <w:ind w:left="1440" w:hanging="1440"/>
        <w:rPr>
          <w:rFonts w:cs="Arial"/>
          <w:b/>
          <w:sz w:val="24"/>
          <w:szCs w:val="24"/>
          <w:u w:val="single"/>
        </w:rPr>
      </w:pPr>
    </w:p>
    <w:p w14:paraId="0E7689CC" w14:textId="658F0AA4" w:rsidR="00C013A0" w:rsidRPr="00EB6819" w:rsidRDefault="00C013A0" w:rsidP="00C013A0">
      <w:pPr>
        <w:rPr>
          <w:rFonts w:cs="Arial"/>
          <w:noProof/>
          <w:sz w:val="24"/>
          <w:szCs w:val="24"/>
        </w:rPr>
      </w:pPr>
      <w:r w:rsidRPr="00EB6819">
        <w:rPr>
          <w:rFonts w:cs="Arial"/>
          <w:sz w:val="24"/>
          <w:szCs w:val="24"/>
        </w:rPr>
        <w:t xml:space="preserve">Section 3 of the WMS Coordinator Letter, distributed on </w:t>
      </w:r>
      <w:hyperlink r:id="rId15" w:history="1">
        <w:r w:rsidRPr="00C43A32">
          <w:rPr>
            <w:rStyle w:val="Hyperlink"/>
            <w:rFonts w:cs="Arial"/>
            <w:sz w:val="24"/>
            <w:szCs w:val="24"/>
          </w:rPr>
          <w:t>June 10, 2024</w:t>
        </w:r>
      </w:hyperlink>
      <w:r w:rsidRPr="00EB6819">
        <w:rPr>
          <w:rFonts w:cs="Arial"/>
          <w:sz w:val="24"/>
          <w:szCs w:val="24"/>
        </w:rPr>
        <w:t xml:space="preserve">, provided districts with the details of a new MIPPA LIS report being delivered to PHRED. An issue was discovered regarding individuals being sent on files to the incorrect district. This issue has been resolved beginning with files delivered to PHRED on January 1, 2025. </w:t>
      </w:r>
    </w:p>
    <w:sectPr w:rsidR="00C013A0" w:rsidRPr="00EB6819" w:rsidSect="00472045">
      <w:type w:val="continuous"/>
      <w:pgSz w:w="12240" w:h="15840"/>
      <w:pgMar w:top="720" w:right="1080" w:bottom="720" w:left="99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72DB" w14:textId="77777777" w:rsidR="000E4B2C" w:rsidRDefault="000E4B2C">
      <w:r>
        <w:separator/>
      </w:r>
    </w:p>
    <w:p w14:paraId="5063F986" w14:textId="77777777" w:rsidR="000E4B2C" w:rsidRDefault="000E4B2C"/>
  </w:endnote>
  <w:endnote w:type="continuationSeparator" w:id="0">
    <w:p w14:paraId="0EFDC8A3" w14:textId="77777777" w:rsidR="000E4B2C" w:rsidRDefault="000E4B2C">
      <w:r>
        <w:continuationSeparator/>
      </w:r>
    </w:p>
    <w:p w14:paraId="3906CB2A" w14:textId="77777777" w:rsidR="000E4B2C" w:rsidRDefault="000E4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7359" w14:textId="5AC2751C" w:rsidR="00D06A19" w:rsidRPr="004250F2" w:rsidRDefault="006D10A3" w:rsidP="004250F2">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w:t>
    </w:r>
    <w:r w:rsidR="004250F2" w:rsidRPr="004250F2">
      <w:rPr>
        <w:rStyle w:val="PageNumber"/>
        <w:rFonts w:cs="Arial"/>
        <w:color w:val="646569"/>
        <w:sz w:val="16"/>
        <w:szCs w:val="16"/>
      </w:rPr>
      <w:t xml:space="preserve">-4357-EL </w:t>
    </w:r>
    <w:r w:rsidRPr="004250F2">
      <w:rPr>
        <w:rStyle w:val="PageNumber"/>
        <w:rFonts w:cs="Arial"/>
        <w:color w:val="646569"/>
        <w:sz w:val="16"/>
        <w:szCs w:val="16"/>
      </w:rPr>
      <w:t>(R</w:t>
    </w:r>
    <w:r w:rsidR="00757816">
      <w:rPr>
        <w:rStyle w:val="PageNumber"/>
        <w:rFonts w:cs="Arial"/>
        <w:color w:val="646569"/>
        <w:sz w:val="16"/>
        <w:szCs w:val="16"/>
      </w:rPr>
      <w:t xml:space="preserve">EV </w:t>
    </w:r>
    <w:r w:rsidR="00065347">
      <w:rPr>
        <w:rStyle w:val="PageNumber"/>
        <w:rFonts w:cs="Arial"/>
        <w:color w:val="646569"/>
        <w:sz w:val="16"/>
        <w:szCs w:val="16"/>
      </w:rPr>
      <w:t>0</w:t>
    </w:r>
    <w:r w:rsidR="00757816">
      <w:rPr>
        <w:rStyle w:val="PageNumber"/>
        <w:rFonts w:cs="Arial"/>
        <w:color w:val="646569"/>
        <w:sz w:val="16"/>
        <w:szCs w:val="16"/>
      </w:rPr>
      <w:t>8</w:t>
    </w:r>
    <w:r w:rsidR="00065347">
      <w:rPr>
        <w:rStyle w:val="PageNumber"/>
        <w:rFonts w:cs="Arial"/>
        <w:color w:val="646569"/>
        <w:sz w:val="16"/>
        <w:szCs w:val="16"/>
      </w:rPr>
      <w:t>/2</w:t>
    </w:r>
    <w:r w:rsidR="00353D66">
      <w:rPr>
        <w:rStyle w:val="PageNumber"/>
        <w:rFonts w:cs="Arial"/>
        <w:color w:val="646569"/>
        <w:sz w:val="16"/>
        <w:szCs w:val="16"/>
      </w:rPr>
      <w:t>4</w:t>
    </w:r>
    <w:r w:rsidR="004250F2">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w:t>
    </w:r>
    <w:r w:rsidR="007773F2">
      <w:rPr>
        <w:rFonts w:cs="Arial"/>
        <w:color w:val="646569"/>
        <w:sz w:val="16"/>
        <w:szCs w:val="16"/>
      </w:rPr>
      <w:t xml:space="preserve"> </w:t>
    </w:r>
    <w:r w:rsidRPr="004250F2">
      <w:rPr>
        <w:rFonts w:cs="Arial"/>
        <w:color w:val="646569"/>
        <w:sz w:val="16"/>
        <w:szCs w:val="16"/>
      </w:rPr>
      <w:t>12243-0001 │ www.otda.ny.gov</w:t>
    </w:r>
    <w:r w:rsidR="00E4729B" w:rsidRPr="004250F2">
      <w:rPr>
        <w:rStyle w:val="PageNumber"/>
        <w:rFonts w:cs="Arial"/>
        <w:sz w:val="16"/>
        <w:szCs w:val="16"/>
      </w:rPr>
      <w:tab/>
    </w:r>
    <w:r w:rsidR="00F8634F" w:rsidRPr="004250F2">
      <w:rPr>
        <w:rStyle w:val="PageNumber"/>
        <w:rFonts w:cs="Arial"/>
        <w:color w:val="646569"/>
        <w:sz w:val="16"/>
        <w:szCs w:val="16"/>
      </w:rPr>
      <w:fldChar w:fldCharType="begin"/>
    </w:r>
    <w:r w:rsidR="00F8634F" w:rsidRPr="004250F2">
      <w:rPr>
        <w:rStyle w:val="PageNumber"/>
        <w:rFonts w:cs="Arial"/>
        <w:color w:val="646569"/>
        <w:sz w:val="16"/>
        <w:szCs w:val="16"/>
      </w:rPr>
      <w:instrText xml:space="preserve"> PAGE </w:instrText>
    </w:r>
    <w:r w:rsidR="00F8634F" w:rsidRPr="004250F2">
      <w:rPr>
        <w:rStyle w:val="PageNumber"/>
        <w:rFonts w:cs="Arial"/>
        <w:color w:val="646569"/>
        <w:sz w:val="16"/>
        <w:szCs w:val="16"/>
      </w:rPr>
      <w:fldChar w:fldCharType="separate"/>
    </w:r>
    <w:r w:rsidR="00581C8F" w:rsidRPr="004250F2">
      <w:rPr>
        <w:rStyle w:val="PageNumber"/>
        <w:rFonts w:cs="Arial"/>
        <w:noProof/>
        <w:color w:val="646569"/>
        <w:sz w:val="16"/>
        <w:szCs w:val="16"/>
      </w:rPr>
      <w:t>1</w:t>
    </w:r>
    <w:r w:rsidR="00F8634F" w:rsidRPr="004250F2">
      <w:rPr>
        <w:rStyle w:val="PageNumber"/>
        <w:rFonts w:cs="Arial"/>
        <w:color w:val="64656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8709" w14:textId="3D53517E" w:rsidR="00D06A19" w:rsidRPr="00D13075" w:rsidRDefault="00D13075" w:rsidP="00D13075">
    <w:pPr>
      <w:pStyle w:val="Footer"/>
      <w:tabs>
        <w:tab w:val="clear" w:pos="4320"/>
        <w:tab w:val="clear" w:pos="8640"/>
        <w:tab w:val="center" w:pos="5310"/>
        <w:tab w:val="right" w:pos="9900"/>
      </w:tabs>
      <w:rPr>
        <w:rFonts w:cs="Arial"/>
        <w:sz w:val="16"/>
        <w:szCs w:val="16"/>
      </w:rPr>
    </w:pPr>
    <w:r w:rsidRPr="004250F2">
      <w:rPr>
        <w:rStyle w:val="PageNumber"/>
        <w:rFonts w:cs="Arial"/>
        <w:color w:val="646569"/>
        <w:sz w:val="16"/>
        <w:szCs w:val="16"/>
      </w:rPr>
      <w:t>OTDA-4357-EL (Rev.02/20</w:t>
    </w:r>
    <w:r>
      <w:rPr>
        <w:rStyle w:val="PageNumber"/>
        <w:rFonts w:cs="Arial"/>
        <w:color w:val="646569"/>
        <w:sz w:val="16"/>
        <w:szCs w:val="16"/>
      </w:rPr>
      <w:t>)</w:t>
    </w:r>
    <w:r w:rsidRPr="004250F2">
      <w:rPr>
        <w:rStyle w:val="PageNumber"/>
        <w:rFonts w:cs="Arial"/>
        <w:color w:val="646569"/>
        <w:sz w:val="16"/>
        <w:szCs w:val="16"/>
      </w:rPr>
      <w:tab/>
    </w:r>
    <w:r w:rsidRPr="004250F2">
      <w:rPr>
        <w:rFonts w:cs="Arial"/>
        <w:color w:val="646569"/>
        <w:sz w:val="16"/>
        <w:szCs w:val="16"/>
      </w:rPr>
      <w:t>40 North Pearl Street, Albany, NY 12243-0001 │ www.otda.ny.gov</w:t>
    </w:r>
    <w:r w:rsidRPr="004250F2">
      <w:rPr>
        <w:rStyle w:val="PageNumber"/>
        <w:rFonts w:cs="Arial"/>
        <w:sz w:val="16"/>
        <w:szCs w:val="16"/>
      </w:rPr>
      <w:tab/>
    </w:r>
    <w:r w:rsidRPr="004250F2">
      <w:rPr>
        <w:rStyle w:val="PageNumber"/>
        <w:rFonts w:cs="Arial"/>
        <w:color w:val="646569"/>
        <w:sz w:val="16"/>
        <w:szCs w:val="16"/>
      </w:rPr>
      <w:fldChar w:fldCharType="begin"/>
    </w:r>
    <w:r w:rsidRPr="004250F2">
      <w:rPr>
        <w:rStyle w:val="PageNumber"/>
        <w:rFonts w:cs="Arial"/>
        <w:color w:val="646569"/>
        <w:sz w:val="16"/>
        <w:szCs w:val="16"/>
      </w:rPr>
      <w:instrText xml:space="preserve"> PAGE </w:instrText>
    </w:r>
    <w:r w:rsidRPr="004250F2">
      <w:rPr>
        <w:rStyle w:val="PageNumber"/>
        <w:rFonts w:cs="Arial"/>
        <w:color w:val="646569"/>
        <w:sz w:val="16"/>
        <w:szCs w:val="16"/>
      </w:rPr>
      <w:fldChar w:fldCharType="separate"/>
    </w:r>
    <w:r>
      <w:rPr>
        <w:rStyle w:val="PageNumber"/>
        <w:rFonts w:cs="Arial"/>
        <w:color w:val="646569"/>
        <w:sz w:val="16"/>
        <w:szCs w:val="16"/>
      </w:rPr>
      <w:t>1</w:t>
    </w:r>
    <w:r w:rsidRPr="004250F2">
      <w:rPr>
        <w:rStyle w:val="PageNumber"/>
        <w:rFonts w:cs="Arial"/>
        <w:color w:val="64656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1BBB" w14:textId="77777777" w:rsidR="000E4B2C" w:rsidRDefault="000E4B2C">
      <w:r>
        <w:separator/>
      </w:r>
    </w:p>
    <w:p w14:paraId="011BA8DC" w14:textId="77777777" w:rsidR="000E4B2C" w:rsidRDefault="000E4B2C"/>
  </w:footnote>
  <w:footnote w:type="continuationSeparator" w:id="0">
    <w:p w14:paraId="609846F9" w14:textId="77777777" w:rsidR="000E4B2C" w:rsidRDefault="000E4B2C">
      <w:r>
        <w:continuationSeparator/>
      </w:r>
    </w:p>
    <w:p w14:paraId="4CE7A0F3" w14:textId="77777777" w:rsidR="000E4B2C" w:rsidRDefault="000E4B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31D"/>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B3AC5"/>
    <w:multiLevelType w:val="multilevel"/>
    <w:tmpl w:val="E8FA708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E7729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DDF31EC"/>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3A7C543A"/>
    <w:multiLevelType w:val="multilevel"/>
    <w:tmpl w:val="44E8F334"/>
    <w:lvl w:ilvl="0">
      <w:start w:val="1"/>
      <w:numFmt w:val="bullet"/>
      <w:lvlText w:val=""/>
      <w:lvlJc w:val="left"/>
      <w:pPr>
        <w:tabs>
          <w:tab w:val="num" w:pos="432"/>
        </w:tabs>
        <w:ind w:left="360"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F50B3"/>
    <w:multiLevelType w:val="multilevel"/>
    <w:tmpl w:val="44E8F334"/>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E350EE"/>
    <w:multiLevelType w:val="multilevel"/>
    <w:tmpl w:val="E40AD8A6"/>
    <w:lvl w:ilvl="0">
      <w:start w:val="1"/>
      <w:numFmt w:val="bullet"/>
      <w:lvlText w:val=""/>
      <w:lvlJc w:val="left"/>
      <w:pPr>
        <w:tabs>
          <w:tab w:val="num" w:pos="432"/>
        </w:tabs>
        <w:ind w:left="360" w:hanging="288"/>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C25A0B"/>
    <w:multiLevelType w:val="hybridMultilevel"/>
    <w:tmpl w:val="58B0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27D4F"/>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9" w15:restartNumberingAfterBreak="0">
    <w:nsid w:val="4E0737CC"/>
    <w:multiLevelType w:val="multilevel"/>
    <w:tmpl w:val="44E8F334"/>
    <w:lvl w:ilvl="0">
      <w:start w:val="1"/>
      <w:numFmt w:val="bullet"/>
      <w:lvlText w:val=""/>
      <w:lvlJc w:val="left"/>
      <w:pPr>
        <w:tabs>
          <w:tab w:val="num" w:pos="432"/>
        </w:tabs>
        <w:ind w:left="216" w:hanging="144"/>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F3F43"/>
    <w:multiLevelType w:val="multilevel"/>
    <w:tmpl w:val="44E8F334"/>
    <w:lvl w:ilvl="0">
      <w:start w:val="1"/>
      <w:numFmt w:val="bullet"/>
      <w:lvlText w:val=""/>
      <w:lvlJc w:val="left"/>
      <w:pPr>
        <w:tabs>
          <w:tab w:val="num" w:pos="288"/>
        </w:tabs>
        <w:ind w:left="288" w:hanging="43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107D5B"/>
    <w:multiLevelType w:val="multilevel"/>
    <w:tmpl w:val="9E5EFC06"/>
    <w:lvl w:ilvl="0">
      <w:start w:val="1"/>
      <w:numFmt w:val="bullet"/>
      <w:lvlText w:val=""/>
      <w:lvlJc w:val="left"/>
      <w:pPr>
        <w:tabs>
          <w:tab w:val="num" w:pos="765"/>
        </w:tabs>
        <w:ind w:left="765"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A54AB"/>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67C126A9"/>
    <w:multiLevelType w:val="singleLevel"/>
    <w:tmpl w:val="77FA18C6"/>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769A4E0C"/>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F287800"/>
    <w:multiLevelType w:val="singleLevel"/>
    <w:tmpl w:val="9628F7EA"/>
    <w:lvl w:ilvl="0">
      <w:start w:val="1"/>
      <w:numFmt w:val="upperRoman"/>
      <w:pStyle w:val="H3"/>
      <w:lvlText w:val="%1."/>
      <w:lvlJc w:val="left"/>
      <w:pPr>
        <w:tabs>
          <w:tab w:val="num" w:pos="720"/>
        </w:tabs>
        <w:ind w:left="720" w:hanging="720"/>
      </w:pPr>
      <w:rPr>
        <w:b/>
        <w:sz w:val="22"/>
      </w:rPr>
    </w:lvl>
  </w:abstractNum>
  <w:num w:numId="1" w16cid:durableId="16319361">
    <w:abstractNumId w:val="8"/>
  </w:num>
  <w:num w:numId="2" w16cid:durableId="539515599">
    <w:abstractNumId w:val="3"/>
  </w:num>
  <w:num w:numId="3" w16cid:durableId="1669946607">
    <w:abstractNumId w:val="12"/>
  </w:num>
  <w:num w:numId="4" w16cid:durableId="1506477402">
    <w:abstractNumId w:val="13"/>
  </w:num>
  <w:num w:numId="5" w16cid:durableId="2022730782">
    <w:abstractNumId w:val="1"/>
  </w:num>
  <w:num w:numId="6" w16cid:durableId="1074008515">
    <w:abstractNumId w:val="11"/>
  </w:num>
  <w:num w:numId="7" w16cid:durableId="1864124942">
    <w:abstractNumId w:val="10"/>
  </w:num>
  <w:num w:numId="8" w16cid:durableId="830632515">
    <w:abstractNumId w:val="4"/>
  </w:num>
  <w:num w:numId="9" w16cid:durableId="1792747715">
    <w:abstractNumId w:val="0"/>
  </w:num>
  <w:num w:numId="10" w16cid:durableId="1934507607">
    <w:abstractNumId w:val="9"/>
  </w:num>
  <w:num w:numId="11" w16cid:durableId="407846446">
    <w:abstractNumId w:val="5"/>
  </w:num>
  <w:num w:numId="12" w16cid:durableId="1908765280">
    <w:abstractNumId w:val="6"/>
  </w:num>
  <w:num w:numId="13" w16cid:durableId="2050563198">
    <w:abstractNumId w:val="15"/>
  </w:num>
  <w:num w:numId="14" w16cid:durableId="209391568">
    <w:abstractNumId w:val="2"/>
  </w:num>
  <w:num w:numId="15" w16cid:durableId="1755279058">
    <w:abstractNumId w:val="15"/>
  </w:num>
  <w:num w:numId="16" w16cid:durableId="1808351004">
    <w:abstractNumId w:val="15"/>
  </w:num>
  <w:num w:numId="17" w16cid:durableId="839975226">
    <w:abstractNumId w:val="15"/>
  </w:num>
  <w:num w:numId="18" w16cid:durableId="373309561">
    <w:abstractNumId w:val="15"/>
  </w:num>
  <w:num w:numId="19" w16cid:durableId="1431855627">
    <w:abstractNumId w:val="15"/>
  </w:num>
  <w:num w:numId="20" w16cid:durableId="1605528891">
    <w:abstractNumId w:val="15"/>
  </w:num>
  <w:num w:numId="21" w16cid:durableId="737628433">
    <w:abstractNumId w:val="15"/>
  </w:num>
  <w:num w:numId="22" w16cid:durableId="1015500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1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yNzU0sLS2MTA2NLcyUdpeDU4uLM/DyQAsNaAPZ4QBMsAAAA"/>
  </w:docVars>
  <w:rsids>
    <w:rsidRoot w:val="00E7615E"/>
    <w:rsid w:val="00010F79"/>
    <w:rsid w:val="00011B40"/>
    <w:rsid w:val="00020524"/>
    <w:rsid w:val="00030BDF"/>
    <w:rsid w:val="00043FF6"/>
    <w:rsid w:val="00046D06"/>
    <w:rsid w:val="00065347"/>
    <w:rsid w:val="00072D95"/>
    <w:rsid w:val="000836BF"/>
    <w:rsid w:val="00095516"/>
    <w:rsid w:val="00095D54"/>
    <w:rsid w:val="000A527F"/>
    <w:rsid w:val="000A644F"/>
    <w:rsid w:val="000B1CBA"/>
    <w:rsid w:val="000C2A47"/>
    <w:rsid w:val="000C789B"/>
    <w:rsid w:val="000E4B2C"/>
    <w:rsid w:val="00111162"/>
    <w:rsid w:val="00147551"/>
    <w:rsid w:val="00152299"/>
    <w:rsid w:val="001B2B7B"/>
    <w:rsid w:val="001B7363"/>
    <w:rsid w:val="001C0E9F"/>
    <w:rsid w:val="001E3CF3"/>
    <w:rsid w:val="001F17AD"/>
    <w:rsid w:val="00203BD2"/>
    <w:rsid w:val="002174DC"/>
    <w:rsid w:val="00231382"/>
    <w:rsid w:val="00236646"/>
    <w:rsid w:val="0023784A"/>
    <w:rsid w:val="002408FD"/>
    <w:rsid w:val="002528DA"/>
    <w:rsid w:val="00271B5F"/>
    <w:rsid w:val="00281F22"/>
    <w:rsid w:val="002825A0"/>
    <w:rsid w:val="0028530C"/>
    <w:rsid w:val="00292BF6"/>
    <w:rsid w:val="002A39ED"/>
    <w:rsid w:val="002A5001"/>
    <w:rsid w:val="002C4165"/>
    <w:rsid w:val="002C6455"/>
    <w:rsid w:val="003014CB"/>
    <w:rsid w:val="00304DFD"/>
    <w:rsid w:val="00311A1E"/>
    <w:rsid w:val="0032432B"/>
    <w:rsid w:val="00327F33"/>
    <w:rsid w:val="00335C10"/>
    <w:rsid w:val="00343BC1"/>
    <w:rsid w:val="00346B6B"/>
    <w:rsid w:val="00353D66"/>
    <w:rsid w:val="003822DB"/>
    <w:rsid w:val="003A3A31"/>
    <w:rsid w:val="003C3EC1"/>
    <w:rsid w:val="003D17B9"/>
    <w:rsid w:val="003D6185"/>
    <w:rsid w:val="003D7C19"/>
    <w:rsid w:val="003E2C3A"/>
    <w:rsid w:val="004044C1"/>
    <w:rsid w:val="004250F2"/>
    <w:rsid w:val="00425F7E"/>
    <w:rsid w:val="00446875"/>
    <w:rsid w:val="00465CA9"/>
    <w:rsid w:val="00472045"/>
    <w:rsid w:val="004773B8"/>
    <w:rsid w:val="004940F6"/>
    <w:rsid w:val="004A5A7A"/>
    <w:rsid w:val="004A7543"/>
    <w:rsid w:val="004C1BF5"/>
    <w:rsid w:val="004D0A29"/>
    <w:rsid w:val="004D393F"/>
    <w:rsid w:val="00500D67"/>
    <w:rsid w:val="00510D96"/>
    <w:rsid w:val="005263DB"/>
    <w:rsid w:val="00535290"/>
    <w:rsid w:val="0053573D"/>
    <w:rsid w:val="005379A5"/>
    <w:rsid w:val="005730FF"/>
    <w:rsid w:val="00581C8F"/>
    <w:rsid w:val="005A3FCA"/>
    <w:rsid w:val="005A7FD6"/>
    <w:rsid w:val="005B2C9A"/>
    <w:rsid w:val="005B35C9"/>
    <w:rsid w:val="005B574E"/>
    <w:rsid w:val="005B73A5"/>
    <w:rsid w:val="005C0C63"/>
    <w:rsid w:val="005C3F58"/>
    <w:rsid w:val="005D2634"/>
    <w:rsid w:val="005D4BE8"/>
    <w:rsid w:val="005D5C7B"/>
    <w:rsid w:val="005F43BB"/>
    <w:rsid w:val="00601FFC"/>
    <w:rsid w:val="0061128E"/>
    <w:rsid w:val="006307A1"/>
    <w:rsid w:val="006308A3"/>
    <w:rsid w:val="006349CA"/>
    <w:rsid w:val="006375C0"/>
    <w:rsid w:val="006500EE"/>
    <w:rsid w:val="00650AC0"/>
    <w:rsid w:val="00654896"/>
    <w:rsid w:val="0066486B"/>
    <w:rsid w:val="00673F72"/>
    <w:rsid w:val="006764CF"/>
    <w:rsid w:val="00687F01"/>
    <w:rsid w:val="006941AD"/>
    <w:rsid w:val="006C40A5"/>
    <w:rsid w:val="006C4A89"/>
    <w:rsid w:val="006C778C"/>
    <w:rsid w:val="006D10A3"/>
    <w:rsid w:val="006F511B"/>
    <w:rsid w:val="006F61B7"/>
    <w:rsid w:val="00700845"/>
    <w:rsid w:val="00744813"/>
    <w:rsid w:val="0074602D"/>
    <w:rsid w:val="00752BDB"/>
    <w:rsid w:val="00757816"/>
    <w:rsid w:val="007749E3"/>
    <w:rsid w:val="00775C68"/>
    <w:rsid w:val="007773F2"/>
    <w:rsid w:val="007A2C61"/>
    <w:rsid w:val="007A2DFD"/>
    <w:rsid w:val="007B1CE8"/>
    <w:rsid w:val="007C3290"/>
    <w:rsid w:val="007E7D07"/>
    <w:rsid w:val="00802D4E"/>
    <w:rsid w:val="00806322"/>
    <w:rsid w:val="008102B4"/>
    <w:rsid w:val="00811D21"/>
    <w:rsid w:val="008211C4"/>
    <w:rsid w:val="00823792"/>
    <w:rsid w:val="00842DD9"/>
    <w:rsid w:val="008545F8"/>
    <w:rsid w:val="0086266A"/>
    <w:rsid w:val="0088617D"/>
    <w:rsid w:val="008A4D17"/>
    <w:rsid w:val="008B79F6"/>
    <w:rsid w:val="008D030E"/>
    <w:rsid w:val="008E27F7"/>
    <w:rsid w:val="008F1D5A"/>
    <w:rsid w:val="00903146"/>
    <w:rsid w:val="00914C0E"/>
    <w:rsid w:val="00924ECA"/>
    <w:rsid w:val="00945F89"/>
    <w:rsid w:val="009516D0"/>
    <w:rsid w:val="0095245D"/>
    <w:rsid w:val="00953C38"/>
    <w:rsid w:val="00961469"/>
    <w:rsid w:val="0097527D"/>
    <w:rsid w:val="009756BF"/>
    <w:rsid w:val="00981CB6"/>
    <w:rsid w:val="00986D4E"/>
    <w:rsid w:val="00987947"/>
    <w:rsid w:val="009A6E24"/>
    <w:rsid w:val="009E2391"/>
    <w:rsid w:val="009E2B0E"/>
    <w:rsid w:val="00A07D76"/>
    <w:rsid w:val="00A35112"/>
    <w:rsid w:val="00A618DA"/>
    <w:rsid w:val="00A74C04"/>
    <w:rsid w:val="00A92FCA"/>
    <w:rsid w:val="00AA4546"/>
    <w:rsid w:val="00AB6713"/>
    <w:rsid w:val="00AB77AD"/>
    <w:rsid w:val="00AD131A"/>
    <w:rsid w:val="00AD28FE"/>
    <w:rsid w:val="00AD45DD"/>
    <w:rsid w:val="00AD4E3B"/>
    <w:rsid w:val="00AD5B60"/>
    <w:rsid w:val="00AE56E2"/>
    <w:rsid w:val="00B0364E"/>
    <w:rsid w:val="00B060D1"/>
    <w:rsid w:val="00B30BB2"/>
    <w:rsid w:val="00B33E4B"/>
    <w:rsid w:val="00B34419"/>
    <w:rsid w:val="00B40EAB"/>
    <w:rsid w:val="00B73820"/>
    <w:rsid w:val="00B73A42"/>
    <w:rsid w:val="00B74D25"/>
    <w:rsid w:val="00BA376A"/>
    <w:rsid w:val="00BA54AE"/>
    <w:rsid w:val="00BB0FD7"/>
    <w:rsid w:val="00BB3528"/>
    <w:rsid w:val="00BB3789"/>
    <w:rsid w:val="00BC1C4C"/>
    <w:rsid w:val="00BC5BF1"/>
    <w:rsid w:val="00BD0314"/>
    <w:rsid w:val="00BE287C"/>
    <w:rsid w:val="00BE770B"/>
    <w:rsid w:val="00C013A0"/>
    <w:rsid w:val="00C25721"/>
    <w:rsid w:val="00C26184"/>
    <w:rsid w:val="00C43A32"/>
    <w:rsid w:val="00C66ABA"/>
    <w:rsid w:val="00C755C4"/>
    <w:rsid w:val="00C85295"/>
    <w:rsid w:val="00CA2B12"/>
    <w:rsid w:val="00CB7F57"/>
    <w:rsid w:val="00CD564F"/>
    <w:rsid w:val="00CE74B8"/>
    <w:rsid w:val="00CF5A07"/>
    <w:rsid w:val="00CF7A9A"/>
    <w:rsid w:val="00D0170D"/>
    <w:rsid w:val="00D06A19"/>
    <w:rsid w:val="00D13075"/>
    <w:rsid w:val="00D27E12"/>
    <w:rsid w:val="00D318C2"/>
    <w:rsid w:val="00D52D29"/>
    <w:rsid w:val="00D52EFD"/>
    <w:rsid w:val="00D8175B"/>
    <w:rsid w:val="00DB18AD"/>
    <w:rsid w:val="00DB5433"/>
    <w:rsid w:val="00DC058D"/>
    <w:rsid w:val="00DC2845"/>
    <w:rsid w:val="00DE1747"/>
    <w:rsid w:val="00DE4759"/>
    <w:rsid w:val="00E11703"/>
    <w:rsid w:val="00E150D8"/>
    <w:rsid w:val="00E252C0"/>
    <w:rsid w:val="00E43086"/>
    <w:rsid w:val="00E452D8"/>
    <w:rsid w:val="00E4729B"/>
    <w:rsid w:val="00E52FDA"/>
    <w:rsid w:val="00E561AC"/>
    <w:rsid w:val="00E7615E"/>
    <w:rsid w:val="00EA07D4"/>
    <w:rsid w:val="00EA4AD1"/>
    <w:rsid w:val="00EF356D"/>
    <w:rsid w:val="00EF6E71"/>
    <w:rsid w:val="00F00D53"/>
    <w:rsid w:val="00F309C7"/>
    <w:rsid w:val="00F33031"/>
    <w:rsid w:val="00F40374"/>
    <w:rsid w:val="00F50047"/>
    <w:rsid w:val="00F51561"/>
    <w:rsid w:val="00F8634F"/>
    <w:rsid w:val="00F97BF8"/>
    <w:rsid w:val="00FA1C79"/>
    <w:rsid w:val="00FD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8ED94"/>
  <w15:chartTrackingRefBased/>
  <w15:docId w15:val="{7C5AD222-B98B-4487-AAC6-2BC293E1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2B"/>
    <w:rPr>
      <w:rFonts w:ascii="Arial" w:hAnsi="Arial"/>
      <w:sz w:val="22"/>
    </w:rPr>
  </w:style>
  <w:style w:type="paragraph" w:styleId="Heading1">
    <w:name w:val="heading 1"/>
    <w:next w:val="Normal"/>
    <w:qFormat/>
    <w:rsid w:val="00842DD9"/>
    <w:pPr>
      <w:spacing w:after="240"/>
      <w:jc w:val="center"/>
      <w:outlineLvl w:val="0"/>
    </w:pPr>
    <w:rPr>
      <w:rFonts w:ascii="Arial" w:hAnsi="Arial" w:cs="Arial"/>
      <w:b/>
      <w:color w:val="000000"/>
      <w:sz w:val="24"/>
      <w:szCs w:val="24"/>
    </w:rPr>
  </w:style>
  <w:style w:type="paragraph" w:styleId="Heading2">
    <w:name w:val="heading 2"/>
    <w:next w:val="Normal"/>
    <w:qFormat/>
    <w:rsid w:val="005B35C9"/>
    <w:pPr>
      <w:pBdr>
        <w:top w:val="single" w:sz="24" w:space="6" w:color="BFBFBF" w:themeColor="background1" w:themeShade="BF"/>
      </w:pBdr>
      <w:spacing w:after="80"/>
      <w:outlineLvl w:val="1"/>
    </w:pPr>
    <w:rPr>
      <w:rFonts w:ascii="Arial" w:hAnsi="Arial" w:cs="Arial"/>
      <w:b/>
      <w:color w:val="000000"/>
      <w:sz w:val="28"/>
      <w:szCs w:val="24"/>
    </w:rPr>
  </w:style>
  <w:style w:type="paragraph" w:styleId="Heading3">
    <w:name w:val="heading 3"/>
    <w:basedOn w:val="H3"/>
    <w:next w:val="Normal"/>
    <w:link w:val="Heading3Char"/>
    <w:qFormat/>
    <w:rsid w:val="00924ECA"/>
    <w:pPr>
      <w:tabs>
        <w:tab w:val="clear" w:pos="720"/>
      </w:tabs>
      <w:ind w:left="450" w:hanging="45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B060D1"/>
    <w:pPr>
      <w:keepNext/>
      <w:spacing w:before="100" w:after="100"/>
      <w:outlineLvl w:val="1"/>
    </w:pPr>
    <w:rPr>
      <w:rFonts w:ascii="Times New Roman" w:hAnsi="Times New Roman"/>
      <w:b/>
      <w:snapToGrid w:val="0"/>
      <w:kern w:val="36"/>
      <w:sz w:val="48"/>
    </w:rPr>
  </w:style>
  <w:style w:type="paragraph" w:customStyle="1" w:styleId="H2">
    <w:name w:val="H2"/>
    <w:basedOn w:val="Normal"/>
    <w:next w:val="Normal"/>
    <w:rsid w:val="00B060D1"/>
    <w:pPr>
      <w:keepNext/>
      <w:spacing w:before="100" w:after="100"/>
      <w:outlineLvl w:val="2"/>
    </w:pPr>
    <w:rPr>
      <w:rFonts w:ascii="Times New Roman" w:hAnsi="Times New Roman"/>
      <w:b/>
      <w:snapToGrid w:val="0"/>
      <w:sz w:val="36"/>
    </w:rPr>
  </w:style>
  <w:style w:type="paragraph" w:customStyle="1" w:styleId="Header3">
    <w:name w:val="Header 3"/>
    <w:next w:val="Normal"/>
    <w:rsid w:val="00EF356D"/>
    <w:pPr>
      <w:spacing w:after="80"/>
    </w:pPr>
    <w:rPr>
      <w:rFonts w:ascii="Arial" w:hAnsi="Arial" w:cs="Arial"/>
      <w:b/>
      <w:sz w:val="22"/>
      <w:szCs w:val="24"/>
    </w:rPr>
  </w:style>
  <w:style w:type="paragraph" w:styleId="PlainText">
    <w:name w:val="Plain Text"/>
    <w:basedOn w:val="Normal"/>
    <w:rsid w:val="00B060D1"/>
    <w:rPr>
      <w:rFonts w:ascii="Courier New" w:hAnsi="Courier New"/>
      <w:sz w:val="20"/>
    </w:rPr>
  </w:style>
  <w:style w:type="paragraph" w:styleId="Header">
    <w:name w:val="header"/>
    <w:basedOn w:val="Normal"/>
    <w:link w:val="HeaderChar"/>
    <w:uiPriority w:val="99"/>
    <w:rsid w:val="00B060D1"/>
    <w:pPr>
      <w:tabs>
        <w:tab w:val="center" w:pos="4320"/>
        <w:tab w:val="right" w:pos="8640"/>
      </w:tabs>
    </w:pPr>
  </w:style>
  <w:style w:type="paragraph" w:styleId="Footer">
    <w:name w:val="footer"/>
    <w:basedOn w:val="Normal"/>
    <w:rsid w:val="00B060D1"/>
    <w:pPr>
      <w:tabs>
        <w:tab w:val="center" w:pos="4320"/>
        <w:tab w:val="right" w:pos="8640"/>
      </w:tabs>
    </w:pPr>
  </w:style>
  <w:style w:type="paragraph" w:styleId="BodyText">
    <w:name w:val="Body Text"/>
    <w:basedOn w:val="Normal"/>
    <w:rsid w:val="00B060D1"/>
    <w:pPr>
      <w:ind w:right="90"/>
    </w:pPr>
  </w:style>
  <w:style w:type="paragraph" w:styleId="BodyText2">
    <w:name w:val="Body Text 2"/>
    <w:basedOn w:val="Normal"/>
    <w:rsid w:val="00B060D1"/>
    <w:pPr>
      <w:tabs>
        <w:tab w:val="left" w:pos="450"/>
      </w:tabs>
      <w:ind w:right="90"/>
      <w:jc w:val="both"/>
    </w:pPr>
    <w:rPr>
      <w:rFonts w:ascii="Times New Roman" w:hAnsi="Times New Roman"/>
      <w:sz w:val="24"/>
    </w:rPr>
  </w:style>
  <w:style w:type="paragraph" w:customStyle="1" w:styleId="SectionHeading">
    <w:name w:val="Section Heading"/>
    <w:next w:val="Normal"/>
    <w:link w:val="SectionHeadingChar"/>
    <w:rsid w:val="00B060D1"/>
    <w:pPr>
      <w:spacing w:line="360" w:lineRule="exact"/>
    </w:pPr>
    <w:rPr>
      <w:rFonts w:ascii="Arial" w:hAnsi="Arial"/>
      <w:b/>
      <w:sz w:val="24"/>
    </w:rPr>
  </w:style>
  <w:style w:type="paragraph" w:customStyle="1" w:styleId="ParagraphText">
    <w:name w:val="Paragraph Text"/>
    <w:rsid w:val="00B060D1"/>
    <w:pPr>
      <w:spacing w:line="280" w:lineRule="exact"/>
    </w:pPr>
    <w:rPr>
      <w:color w:val="000000"/>
      <w:sz w:val="24"/>
    </w:rPr>
  </w:style>
  <w:style w:type="paragraph" w:customStyle="1" w:styleId="RowLabels">
    <w:name w:val="Row Labels"/>
    <w:rsid w:val="00B060D1"/>
    <w:pPr>
      <w:spacing w:line="240" w:lineRule="exact"/>
      <w:jc w:val="right"/>
    </w:pPr>
    <w:rPr>
      <w:rFonts w:ascii="Arial" w:hAnsi="Arial"/>
      <w:b/>
    </w:rPr>
  </w:style>
  <w:style w:type="paragraph" w:customStyle="1" w:styleId="OfficeName">
    <w:name w:val="Office Name"/>
    <w:basedOn w:val="SectionHeading"/>
    <w:rsid w:val="00B060D1"/>
    <w:rPr>
      <w:caps/>
      <w:color w:val="000000"/>
      <w:spacing w:val="20"/>
      <w:sz w:val="18"/>
    </w:rPr>
  </w:style>
  <w:style w:type="paragraph" w:customStyle="1" w:styleId="DocumentType">
    <w:name w:val="Document Type"/>
    <w:basedOn w:val="ParagraphText"/>
    <w:rsid w:val="00B060D1"/>
    <w:rPr>
      <w:rFonts w:ascii="Arial" w:hAnsi="Arial"/>
      <w:b/>
      <w:sz w:val="28"/>
    </w:rPr>
  </w:style>
  <w:style w:type="paragraph" w:customStyle="1" w:styleId="ColumnHeadings">
    <w:name w:val="Column Headings"/>
    <w:basedOn w:val="Normal"/>
    <w:rsid w:val="00B060D1"/>
    <w:pPr>
      <w:jc w:val="center"/>
    </w:pPr>
    <w:rPr>
      <w:b/>
      <w:sz w:val="18"/>
    </w:rPr>
  </w:style>
  <w:style w:type="paragraph" w:customStyle="1" w:styleId="9ptText">
    <w:name w:val="9pt Text"/>
    <w:basedOn w:val="ParagraphText"/>
    <w:rsid w:val="00B060D1"/>
    <w:pPr>
      <w:spacing w:line="220" w:lineRule="exact"/>
    </w:pPr>
    <w:rPr>
      <w:sz w:val="18"/>
    </w:rPr>
  </w:style>
  <w:style w:type="character" w:styleId="PageNumber">
    <w:name w:val="page number"/>
    <w:basedOn w:val="DefaultParagraphFont"/>
    <w:rsid w:val="00B060D1"/>
  </w:style>
  <w:style w:type="paragraph" w:styleId="DocumentMap">
    <w:name w:val="Document Map"/>
    <w:basedOn w:val="Normal"/>
    <w:semiHidden/>
    <w:rsid w:val="00B060D1"/>
    <w:pPr>
      <w:shd w:val="clear" w:color="auto" w:fill="000080"/>
    </w:pPr>
    <w:rPr>
      <w:rFonts w:ascii="Tahoma" w:hAnsi="Tahoma"/>
    </w:rPr>
  </w:style>
  <w:style w:type="paragraph" w:styleId="BalloonText">
    <w:name w:val="Balloon Text"/>
    <w:basedOn w:val="Normal"/>
    <w:link w:val="BalloonTextChar"/>
    <w:rsid w:val="005A7FD6"/>
    <w:rPr>
      <w:rFonts w:ascii="Tahoma" w:hAnsi="Tahoma" w:cs="Tahoma"/>
      <w:sz w:val="16"/>
      <w:szCs w:val="16"/>
    </w:rPr>
  </w:style>
  <w:style w:type="character" w:customStyle="1" w:styleId="BalloonTextChar">
    <w:name w:val="Balloon Text Char"/>
    <w:link w:val="BalloonText"/>
    <w:rsid w:val="005A7FD6"/>
    <w:rPr>
      <w:rFonts w:ascii="Tahoma" w:hAnsi="Tahoma" w:cs="Tahoma"/>
      <w:sz w:val="16"/>
      <w:szCs w:val="16"/>
    </w:rPr>
  </w:style>
  <w:style w:type="character" w:styleId="Hyperlink">
    <w:name w:val="Hyperlink"/>
    <w:uiPriority w:val="99"/>
    <w:unhideWhenUsed/>
    <w:rsid w:val="00F40374"/>
    <w:rPr>
      <w:color w:val="0000FF"/>
      <w:u w:val="single"/>
    </w:rPr>
  </w:style>
  <w:style w:type="paragraph" w:customStyle="1" w:styleId="TableHeading">
    <w:name w:val="Table Heading"/>
    <w:link w:val="TableHeadingChar"/>
    <w:qFormat/>
    <w:rsid w:val="00842DD9"/>
    <w:pPr>
      <w:framePr w:hSpace="180" w:wrap="around" w:vAnchor="text" w:hAnchor="margin" w:y="24"/>
      <w:spacing w:before="120"/>
    </w:pPr>
    <w:rPr>
      <w:rFonts w:ascii="Proxima Nova Rg" w:eastAsia="Calibri" w:hAnsi="Proxima Nova Rg" w:cs="Arial"/>
      <w:b/>
      <w:caps/>
      <w:noProof/>
      <w:color w:val="646569"/>
      <w:szCs w:val="22"/>
    </w:rPr>
  </w:style>
  <w:style w:type="character" w:customStyle="1" w:styleId="TableHeadingChar">
    <w:name w:val="Table Heading Char"/>
    <w:basedOn w:val="DefaultParagraphFont"/>
    <w:link w:val="TableHeading"/>
    <w:rsid w:val="00842DD9"/>
    <w:rPr>
      <w:rFonts w:ascii="Proxima Nova Rg" w:eastAsia="Calibri" w:hAnsi="Proxima Nova Rg" w:cs="Arial"/>
      <w:b/>
      <w:caps/>
      <w:noProof/>
      <w:color w:val="646569"/>
      <w:szCs w:val="22"/>
    </w:rPr>
  </w:style>
  <w:style w:type="character" w:customStyle="1" w:styleId="Heading3Char">
    <w:name w:val="Heading 3 Char"/>
    <w:basedOn w:val="DefaultParagraphFont"/>
    <w:link w:val="Heading3"/>
    <w:rsid w:val="00924ECA"/>
    <w:rPr>
      <w:rFonts w:ascii="Arial" w:hAnsi="Arial" w:cs="Arial"/>
      <w:b/>
      <w:sz w:val="22"/>
      <w:szCs w:val="24"/>
    </w:rPr>
  </w:style>
  <w:style w:type="paragraph" w:customStyle="1" w:styleId="ParagraphCopy">
    <w:name w:val="Paragraph Copy"/>
    <w:basedOn w:val="BodyText"/>
    <w:link w:val="ParagraphCopyChar"/>
    <w:qFormat/>
    <w:rsid w:val="009E2391"/>
    <w:pPr>
      <w:pBdr>
        <w:between w:val="single" w:sz="12" w:space="4" w:color="BFBFBF" w:themeColor="background1" w:themeShade="BF"/>
      </w:pBdr>
      <w:tabs>
        <w:tab w:val="left" w:pos="3240"/>
      </w:tabs>
      <w:ind w:left="3150" w:hanging="3150"/>
    </w:pPr>
    <w:rPr>
      <w:szCs w:val="22"/>
    </w:rPr>
  </w:style>
  <w:style w:type="paragraph" w:customStyle="1" w:styleId="H3">
    <w:name w:val="H3"/>
    <w:basedOn w:val="SectionHeading"/>
    <w:link w:val="H3Char"/>
    <w:rsid w:val="008211C4"/>
    <w:pPr>
      <w:numPr>
        <w:numId w:val="13"/>
      </w:numPr>
      <w:spacing w:line="240" w:lineRule="auto"/>
      <w:outlineLvl w:val="2"/>
    </w:pPr>
    <w:rPr>
      <w:rFonts w:cs="Arial"/>
      <w:sz w:val="22"/>
      <w:szCs w:val="24"/>
    </w:rPr>
  </w:style>
  <w:style w:type="character" w:customStyle="1" w:styleId="ParagraphCopyChar">
    <w:name w:val="Paragraph Copy Char"/>
    <w:basedOn w:val="Heading3Char"/>
    <w:link w:val="ParagraphCopy"/>
    <w:rsid w:val="009E2391"/>
    <w:rPr>
      <w:rFonts w:ascii="Arial" w:hAnsi="Arial" w:cs="Arial"/>
      <w:b w:val="0"/>
      <w:sz w:val="22"/>
      <w:szCs w:val="22"/>
    </w:rPr>
  </w:style>
  <w:style w:type="character" w:customStyle="1" w:styleId="SectionHeadingChar">
    <w:name w:val="Section Heading Char"/>
    <w:basedOn w:val="DefaultParagraphFont"/>
    <w:link w:val="SectionHeading"/>
    <w:rsid w:val="008211C4"/>
    <w:rPr>
      <w:rFonts w:ascii="Arial" w:hAnsi="Arial"/>
      <w:b/>
      <w:sz w:val="24"/>
    </w:rPr>
  </w:style>
  <w:style w:type="character" w:customStyle="1" w:styleId="H3Char">
    <w:name w:val="H3 Char"/>
    <w:basedOn w:val="SectionHeadingChar"/>
    <w:link w:val="H3"/>
    <w:rsid w:val="008211C4"/>
    <w:rPr>
      <w:rFonts w:ascii="Arial" w:hAnsi="Arial" w:cs="Arial"/>
      <w:b/>
      <w:sz w:val="22"/>
      <w:szCs w:val="24"/>
    </w:rPr>
  </w:style>
  <w:style w:type="character" w:customStyle="1" w:styleId="HeaderChar">
    <w:name w:val="Header Char"/>
    <w:basedOn w:val="DefaultParagraphFont"/>
    <w:link w:val="Header"/>
    <w:uiPriority w:val="99"/>
    <w:rsid w:val="00581C8F"/>
    <w:rPr>
      <w:rFonts w:ascii="Arial" w:hAnsi="Arial"/>
      <w:sz w:val="22"/>
    </w:rPr>
  </w:style>
  <w:style w:type="paragraph" w:customStyle="1" w:styleId="Normal-Space">
    <w:name w:val="Normal-Space"/>
    <w:basedOn w:val="Normal"/>
    <w:qFormat/>
    <w:rsid w:val="00B40EAB"/>
    <w:pPr>
      <w:spacing w:after="200" w:line="276" w:lineRule="auto"/>
    </w:pPr>
    <w:rPr>
      <w:sz w:val="24"/>
    </w:rPr>
  </w:style>
  <w:style w:type="table" w:styleId="TableGrid">
    <w:name w:val="Table Grid"/>
    <w:basedOn w:val="TableNormal"/>
    <w:uiPriority w:val="59"/>
    <w:rsid w:val="00011B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BB0FD7"/>
    <w:rPr>
      <w:rFonts w:ascii="Arial" w:hAnsi="Arial"/>
      <w:b/>
      <w:bCs/>
      <w:sz w:val="24"/>
    </w:rPr>
  </w:style>
  <w:style w:type="paragraph" w:customStyle="1" w:styleId="StyleLeft0Hanging22TopSinglesolidlineBackgroun">
    <w:name w:val="Style Left:  0&quot; Hanging:  2.2&quot; Top: (Single solid line Backgroun..."/>
    <w:basedOn w:val="Normal"/>
    <w:rsid w:val="00BB0FD7"/>
    <w:pPr>
      <w:pBdr>
        <w:top w:val="single" w:sz="8" w:space="3" w:color="A6A6A6" w:themeColor="background1" w:themeShade="A6"/>
        <w:between w:val="single" w:sz="8" w:space="3" w:color="A6A6A6" w:themeColor="background1" w:themeShade="A6"/>
      </w:pBdr>
      <w:ind w:left="3168" w:hanging="3168"/>
    </w:pPr>
    <w:rPr>
      <w:sz w:val="24"/>
    </w:rPr>
  </w:style>
  <w:style w:type="paragraph" w:customStyle="1" w:styleId="Default">
    <w:name w:val="Default"/>
    <w:rsid w:val="00C013A0"/>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9E2B0E"/>
    <w:rPr>
      <w:color w:val="605E5C"/>
      <w:shd w:val="clear" w:color="auto" w:fill="E1DFDD"/>
    </w:rPr>
  </w:style>
  <w:style w:type="paragraph" w:styleId="NormalWeb">
    <w:name w:val="Normal (Web)"/>
    <w:basedOn w:val="Normal"/>
    <w:uiPriority w:val="99"/>
    <w:unhideWhenUsed/>
    <w:rsid w:val="004044C1"/>
    <w:pPr>
      <w:spacing w:before="100" w:beforeAutospacing="1" w:after="100" w:afterAutospacing="1"/>
    </w:pPr>
    <w:rPr>
      <w:rFonts w:ascii="Calibri" w:eastAsiaTheme="minorHAnsi" w:hAnsi="Calibri" w:cs="Calibri"/>
      <w:szCs w:val="22"/>
    </w:rPr>
  </w:style>
  <w:style w:type="character" w:styleId="FollowedHyperlink">
    <w:name w:val="FollowedHyperlink"/>
    <w:basedOn w:val="DefaultParagraphFont"/>
    <w:rsid w:val="00BC1C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55587">
      <w:bodyDiv w:val="1"/>
      <w:marLeft w:val="0"/>
      <w:marRight w:val="0"/>
      <w:marTop w:val="0"/>
      <w:marBottom w:val="0"/>
      <w:divBdr>
        <w:top w:val="none" w:sz="0" w:space="0" w:color="auto"/>
        <w:left w:val="none" w:sz="0" w:space="0" w:color="auto"/>
        <w:bottom w:val="none" w:sz="0" w:space="0" w:color="auto"/>
        <w:right w:val="none" w:sz="0" w:space="0" w:color="auto"/>
      </w:divBdr>
    </w:div>
    <w:div w:id="170744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tda.sm.eisp_upstatesystems@otda.n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ranet.otda.ny.gov/dta/resources/WMSCoordinator/2024/WCL06102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4150\My%20Documents\AD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223a454-4299-49f8-84e7-420f88e30ab8">C4NHS5Z2V4WP-205618948-67</_dlc_DocId>
    <_dlc_DocIdUrl xmlns="4223a454-4299-49f8-84e7-420f88e30ab8">
      <Url>https://sharepoint.otda.ny.gov/sites/eisp/USB/_layouts/15/DocIdRedir.aspx?ID=C4NHS5Z2V4WP-205618948-67</Url>
      <Description>C4NHS5Z2V4WP-205618948-67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C4B83FEE1CA4488FEE8BC860F5F64" ma:contentTypeVersion="0" ma:contentTypeDescription="Create a new document." ma:contentTypeScope="" ma:versionID="5fcd50e94531f22667924288030e0997">
  <xsd:schema xmlns:xsd="http://www.w3.org/2001/XMLSchema" xmlns:xs="http://www.w3.org/2001/XMLSchema" xmlns:p="http://schemas.microsoft.com/office/2006/metadata/properties" xmlns:ns2="4223a454-4299-49f8-84e7-420f88e30ab8" targetNamespace="http://schemas.microsoft.com/office/2006/metadata/properties" ma:root="true" ma:fieldsID="6e42369752f22b82c2faeb5c74c87974" ns2:_="">
    <xsd:import namespace="4223a454-4299-49f8-84e7-420f88e30a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3a454-4299-49f8-84e7-420f88e30a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59D1A-951B-4D0B-A6ED-CC3A9D6B827D}">
  <ds:schemaRefs>
    <ds:schemaRef ds:uri="http://schemas.microsoft.com/sharepoint/events"/>
  </ds:schemaRefs>
</ds:datastoreItem>
</file>

<file path=customXml/itemProps2.xml><?xml version="1.0" encoding="utf-8"?>
<ds:datastoreItem xmlns:ds="http://schemas.openxmlformats.org/officeDocument/2006/customXml" ds:itemID="{5F6748EE-F1D0-4225-A6A9-61FA599FD7A2}">
  <ds:schemaRefs>
    <ds:schemaRef ds:uri="http://purl.org/dc/terms/"/>
    <ds:schemaRef ds:uri="http://schemas.openxmlformats.org/package/2006/metadata/core-properties"/>
    <ds:schemaRef ds:uri="4223a454-4299-49f8-84e7-420f88e30ab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A42720B-5B4F-42C4-9C14-A7E3E4CFB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3a454-4299-49f8-84e7-420f88e30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D5BA1-0008-4480-9D08-0C3012ECF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Template>
  <TotalTime>3</TotalTime>
  <Pages>3</Pages>
  <Words>752</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WCL020325 - R25.1 - Release 25.1 – Explanation of WMS/CNS Enhancements Effective February 16, 2025</vt:lpstr>
    </vt:vector>
  </TitlesOfParts>
  <Company/>
  <LinksUpToDate>false</LinksUpToDate>
  <CharactersWithSpaces>5104</CharactersWithSpaces>
  <SharedDoc>false</SharedDoc>
  <HLinks>
    <vt:vector size="12" baseType="variant">
      <vt:variant>
        <vt:i4>6684778</vt:i4>
      </vt:variant>
      <vt:variant>
        <vt:i4>6</vt:i4>
      </vt:variant>
      <vt:variant>
        <vt:i4>0</vt:i4>
      </vt:variant>
      <vt:variant>
        <vt:i4>5</vt:i4>
      </vt:variant>
      <vt:variant>
        <vt:lpwstr>http://www.otda.ny.gov/</vt:lpwstr>
      </vt:variant>
      <vt:variant>
        <vt:lpwstr/>
      </vt:variant>
      <vt:variant>
        <vt:i4>6684778</vt:i4>
      </vt:variant>
      <vt:variant>
        <vt:i4>0</vt:i4>
      </vt:variant>
      <vt:variant>
        <vt:i4>0</vt:i4>
      </vt:variant>
      <vt:variant>
        <vt:i4>5</vt:i4>
      </vt:variant>
      <vt:variant>
        <vt:lpwstr>http://www.otda.ny.gov/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WCL020325 - R25.1 - Release 25.1 – Explanation of WMS/CNS Enhancements Effective February 16, 2025</dc:title>
  <dc:subject>Release 25.1 – Explanation of WMS/CNS Enhancements Effective February 16, 2025</dc:subject>
  <dc:creator>New York State Office of Temporary and Disability Assistance</dc:creator>
  <cp:keywords>GIS;Release;Explanation;WMS;CNS;Enhancements</cp:keywords>
  <cp:lastModifiedBy>Petersen, Lance (OTDA)</cp:lastModifiedBy>
  <cp:revision>5</cp:revision>
  <cp:lastPrinted>2020-02-07T18:46:00Z</cp:lastPrinted>
  <dcterms:created xsi:type="dcterms:W3CDTF">2025-02-03T20:19:00Z</dcterms:created>
  <dcterms:modified xsi:type="dcterms:W3CDTF">2025-02-03T20:45:00Z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0x0101001EAC4B83FEE1CA4488FEE8BC860F5F64</vt:lpwstr>
  </property>
  <property fmtid="{D5CDD505-2E9C-101B-9397-08002B2CF9AE}" pid="3" name="_dlc_DocIdItemGuid">
    <vt:lpwstr>ed1d0a5f-10da-41b0-bf71-404bfc161fae</vt:lpwstr>
  </property>
</Properties>
</file>