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5A4C" w14:textId="77777777" w:rsidR="00581C8F" w:rsidRDefault="006349CA" w:rsidP="00446875">
      <w:pPr>
        <w:pStyle w:val="Header"/>
        <w:tabs>
          <w:tab w:val="clear" w:pos="4320"/>
          <w:tab w:val="clear" w:pos="8640"/>
        </w:tabs>
        <w:spacing w:after="120"/>
        <w:rPr>
          <w:rFonts w:cs="Arial"/>
          <w:sz w:val="24"/>
          <w:szCs w:val="24"/>
        </w:rPr>
        <w:sectPr w:rsidR="00581C8F" w:rsidSect="00D1307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080" w:bottom="720" w:left="990" w:header="720" w:footer="720" w:gutter="0"/>
          <w:pgNumType w:start="1"/>
          <w:cols w:space="720"/>
          <w:docGrid w:linePitch="360"/>
        </w:sectPr>
      </w:pPr>
      <w:r>
        <w:rPr>
          <w:noProof/>
        </w:rPr>
        <w:drawing>
          <wp:inline distT="0" distB="0" distL="0" distR="0" wp14:anchorId="2DE9DB47" wp14:editId="415C13E3">
            <wp:extent cx="4105275" cy="632460"/>
            <wp:effectExtent l="0" t="0" r="9525" b="0"/>
            <wp:docPr id="3" name="Picture 3" descr="New York State of Opportunity – Office of Temporary and Disability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PIO\Sober-Working Files\OTDA-Logo-Purple_RGB.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5275" cy="632460"/>
                    </a:xfrm>
                    <a:prstGeom prst="rect">
                      <a:avLst/>
                    </a:prstGeom>
                    <a:noFill/>
                    <a:ln>
                      <a:noFill/>
                    </a:ln>
                  </pic:spPr>
                </pic:pic>
              </a:graphicData>
            </a:graphic>
          </wp:inline>
        </w:drawing>
      </w:r>
    </w:p>
    <w:p w14:paraId="3BB307EE" w14:textId="77777777" w:rsidR="003D6185" w:rsidRPr="00EE567F" w:rsidRDefault="003D6185" w:rsidP="003D6185">
      <w:pPr>
        <w:pStyle w:val="Header"/>
        <w:rPr>
          <w:rFonts w:eastAsia="Calibri" w:cs="Arial"/>
          <w:b/>
          <w:caps/>
          <w:noProof/>
          <w:color w:val="646569"/>
          <w:sz w:val="20"/>
          <w:szCs w:val="22"/>
        </w:rPr>
      </w:pPr>
      <w:r w:rsidRPr="002856D9">
        <w:rPr>
          <w:rFonts w:eastAsia="Calibri" w:cs="Arial"/>
          <w:b/>
          <w:caps/>
          <w:noProof/>
          <w:color w:val="646569"/>
          <w:sz w:val="20"/>
          <w:szCs w:val="22"/>
        </w:rPr>
        <w:t>Kathy Hochul</w:t>
      </w:r>
    </w:p>
    <w:p w14:paraId="747BF7FC" w14:textId="01EB1424" w:rsidR="003D6185" w:rsidRPr="001C0E9F" w:rsidRDefault="003D6185" w:rsidP="001C0E9F">
      <w:pPr>
        <w:pStyle w:val="Header"/>
        <w:tabs>
          <w:tab w:val="clear" w:pos="4320"/>
          <w:tab w:val="clear" w:pos="8640"/>
        </w:tabs>
        <w:rPr>
          <w:rFonts w:eastAsia="Calibri" w:cs="Arial"/>
          <w:noProof/>
          <w:color w:val="646569"/>
          <w:sz w:val="20"/>
          <w:szCs w:val="22"/>
        </w:rPr>
      </w:pPr>
      <w:r w:rsidRPr="00EE567F">
        <w:rPr>
          <w:rFonts w:eastAsia="Calibri" w:cs="Arial"/>
          <w:noProof/>
          <w:color w:val="646569"/>
          <w:sz w:val="20"/>
          <w:szCs w:val="22"/>
        </w:rPr>
        <w:t>Governor</w:t>
      </w:r>
    </w:p>
    <w:p w14:paraId="52E5723C" w14:textId="461BFF24" w:rsidR="003D6185" w:rsidRDefault="003D6185" w:rsidP="003D6185">
      <w:pPr>
        <w:pStyle w:val="Header"/>
        <w:tabs>
          <w:tab w:val="clear" w:pos="4320"/>
          <w:tab w:val="clear" w:pos="8640"/>
        </w:tabs>
        <w:rPr>
          <w:rFonts w:cs="Arial"/>
          <w:sz w:val="24"/>
          <w:szCs w:val="24"/>
        </w:rPr>
      </w:pPr>
    </w:p>
    <w:p w14:paraId="475C5305" w14:textId="77777777" w:rsidR="003D6185" w:rsidRPr="00EE567F" w:rsidRDefault="003D6185" w:rsidP="003D6185">
      <w:pPr>
        <w:pStyle w:val="Header"/>
        <w:rPr>
          <w:rFonts w:eastAsia="Calibri" w:cs="Arial"/>
          <w:b/>
          <w:caps/>
          <w:noProof/>
          <w:color w:val="646569"/>
          <w:sz w:val="20"/>
          <w:szCs w:val="22"/>
        </w:rPr>
      </w:pPr>
      <w:r w:rsidRPr="00EE567F">
        <w:rPr>
          <w:rFonts w:eastAsia="Calibri" w:cs="Arial"/>
          <w:b/>
          <w:caps/>
          <w:noProof/>
          <w:color w:val="646569"/>
          <w:sz w:val="20"/>
          <w:szCs w:val="22"/>
        </w:rPr>
        <w:t>BARBARA C. GUINN</w:t>
      </w:r>
    </w:p>
    <w:p w14:paraId="3BE9BDE2" w14:textId="2C638D35" w:rsidR="003D6185" w:rsidRDefault="003D6185" w:rsidP="003D6185">
      <w:pPr>
        <w:pStyle w:val="Header"/>
        <w:tabs>
          <w:tab w:val="clear" w:pos="4320"/>
          <w:tab w:val="clear" w:pos="8640"/>
        </w:tabs>
        <w:rPr>
          <w:rFonts w:cs="Arial"/>
          <w:sz w:val="24"/>
          <w:szCs w:val="24"/>
        </w:rPr>
      </w:pPr>
      <w:r w:rsidRPr="00EE567F">
        <w:rPr>
          <w:rFonts w:eastAsia="Calibri" w:cs="Arial"/>
          <w:noProof/>
          <w:color w:val="646569"/>
          <w:sz w:val="20"/>
          <w:szCs w:val="22"/>
        </w:rPr>
        <w:t>Commissioner</w:t>
      </w:r>
    </w:p>
    <w:p w14:paraId="734BF910" w14:textId="77777777" w:rsidR="00581C8F" w:rsidRDefault="00581C8F" w:rsidP="00903146">
      <w:pPr>
        <w:pStyle w:val="Heading1"/>
        <w:spacing w:before="360"/>
        <w:rPr>
          <w:sz w:val="32"/>
        </w:rPr>
        <w:sectPr w:rsidR="00581C8F" w:rsidSect="003D6185">
          <w:type w:val="continuous"/>
          <w:pgSz w:w="12240" w:h="15840"/>
          <w:pgMar w:top="720" w:right="1080" w:bottom="720" w:left="990" w:header="720" w:footer="720" w:gutter="0"/>
          <w:pgNumType w:start="1"/>
          <w:cols w:num="3" w:space="630"/>
          <w:docGrid w:linePitch="360"/>
        </w:sectPr>
      </w:pPr>
    </w:p>
    <w:p w14:paraId="6D514115" w14:textId="77777777" w:rsidR="0097559D" w:rsidRPr="0097559D" w:rsidRDefault="0097559D" w:rsidP="00B060D9">
      <w:pPr>
        <w:pStyle w:val="Heading1"/>
        <w:contextualSpacing/>
        <w:rPr>
          <w:sz w:val="16"/>
          <w:szCs w:val="16"/>
        </w:rPr>
      </w:pPr>
    </w:p>
    <w:p w14:paraId="6D7CAF6F" w14:textId="15976D85" w:rsidR="00B060D9" w:rsidRPr="00B060D9" w:rsidRDefault="00B060D9" w:rsidP="00B060D9">
      <w:pPr>
        <w:pStyle w:val="Heading1"/>
        <w:contextualSpacing/>
        <w:rPr>
          <w:snapToGrid w:val="0"/>
          <w:sz w:val="32"/>
          <w:szCs w:val="32"/>
        </w:rPr>
      </w:pPr>
      <w:r w:rsidRPr="00B060D9">
        <w:rPr>
          <w:sz w:val="32"/>
          <w:szCs w:val="32"/>
        </w:rPr>
        <w:t>WMS – CNS Coordinator Guidance</w:t>
      </w:r>
    </w:p>
    <w:p w14:paraId="46EB1688" w14:textId="01E9013A" w:rsidR="00D2490A" w:rsidRDefault="0088617D" w:rsidP="00D2490A">
      <w:pPr>
        <w:pStyle w:val="Heading2"/>
      </w:pPr>
      <w:r w:rsidRPr="006349CA">
        <w:t>Section 1</w:t>
      </w:r>
    </w:p>
    <w:p w14:paraId="065DB94E" w14:textId="69FB3702" w:rsidR="00B34783" w:rsidRPr="00B34783" w:rsidRDefault="00B34783" w:rsidP="00B34783">
      <w:pPr>
        <w:pBdr>
          <w:top w:val="single" w:sz="8" w:space="3" w:color="A6A6A6" w:themeColor="background1" w:themeShade="A6"/>
          <w:between w:val="single" w:sz="8" w:space="3" w:color="A6A6A6" w:themeColor="background1" w:themeShade="A6"/>
        </w:pBdr>
        <w:tabs>
          <w:tab w:val="left" w:pos="3150"/>
        </w:tabs>
        <w:spacing w:after="40"/>
        <w:ind w:left="3168" w:hanging="3168"/>
        <w:rPr>
          <w:b/>
        </w:rPr>
      </w:pPr>
      <w:r>
        <w:rPr>
          <w:b/>
        </w:rPr>
        <w:t>Guidance Topic:</w:t>
      </w:r>
      <w:r>
        <w:rPr>
          <w:b/>
        </w:rPr>
        <w:tab/>
      </w:r>
      <w:r>
        <w:t>Release 24.2 – Explanation of WMS/CNS Enhancements Effective June 16, 2024</w:t>
      </w:r>
    </w:p>
    <w:p w14:paraId="36593579" w14:textId="1D7CB4ED" w:rsidR="002174DC" w:rsidRPr="005B35C9" w:rsidRDefault="008829E3" w:rsidP="006307A1">
      <w:pPr>
        <w:pBdr>
          <w:top w:val="single" w:sz="8" w:space="3" w:color="A6A6A6" w:themeColor="background1" w:themeShade="A6"/>
          <w:between w:val="single" w:sz="8" w:space="3" w:color="A6A6A6" w:themeColor="background1" w:themeShade="A6"/>
        </w:pBdr>
        <w:tabs>
          <w:tab w:val="left" w:pos="3150"/>
        </w:tabs>
        <w:ind w:left="3168" w:hanging="3168"/>
      </w:pPr>
      <w:r>
        <w:rPr>
          <w:b/>
        </w:rPr>
        <w:t>Date:</w:t>
      </w:r>
      <w:r w:rsidR="00FA1C79" w:rsidRPr="005B35C9">
        <w:tab/>
      </w:r>
      <w:r w:rsidR="001E1355">
        <w:t>May 20, 2024</w:t>
      </w:r>
    </w:p>
    <w:p w14:paraId="05347634" w14:textId="42063D21" w:rsidR="002174DC" w:rsidRPr="005B35C9" w:rsidRDefault="008829E3" w:rsidP="006307A1">
      <w:pPr>
        <w:pBdr>
          <w:top w:val="single" w:sz="8" w:space="3" w:color="A6A6A6" w:themeColor="background1" w:themeShade="A6"/>
          <w:between w:val="single" w:sz="8" w:space="3" w:color="A6A6A6" w:themeColor="background1" w:themeShade="A6"/>
        </w:pBdr>
        <w:tabs>
          <w:tab w:val="left" w:pos="3150"/>
        </w:tabs>
        <w:ind w:left="3168" w:hanging="3168"/>
      </w:pPr>
      <w:r>
        <w:rPr>
          <w:b/>
        </w:rPr>
        <w:t>To</w:t>
      </w:r>
      <w:r w:rsidR="00AD131A" w:rsidRPr="00D52D29">
        <w:rPr>
          <w:b/>
        </w:rPr>
        <w:t>:</w:t>
      </w:r>
      <w:r w:rsidR="00AD131A" w:rsidRPr="005B35C9">
        <w:rPr>
          <w:rStyle w:val="Heading3Char"/>
          <w:rFonts w:cs="Times New Roman"/>
          <w:szCs w:val="22"/>
        </w:rPr>
        <w:t xml:space="preserve"> </w:t>
      </w:r>
      <w:r w:rsidR="00FA1C79" w:rsidRPr="005B35C9">
        <w:rPr>
          <w:rStyle w:val="Heading3Char"/>
          <w:rFonts w:cs="Times New Roman"/>
          <w:b w:val="0"/>
          <w:szCs w:val="22"/>
        </w:rPr>
        <w:tab/>
      </w:r>
      <w:r w:rsidR="004250F2">
        <w:t>Subscribers</w:t>
      </w:r>
    </w:p>
    <w:p w14:paraId="3A685931" w14:textId="725B61E5" w:rsidR="00B060D9" w:rsidRPr="005B35C9" w:rsidRDefault="00B060D9" w:rsidP="00B060D9">
      <w:pPr>
        <w:pBdr>
          <w:top w:val="single" w:sz="8" w:space="3" w:color="A6A6A6" w:themeColor="background1" w:themeShade="A6"/>
          <w:between w:val="single" w:sz="8" w:space="3" w:color="A6A6A6" w:themeColor="background1" w:themeShade="A6"/>
        </w:pBdr>
        <w:tabs>
          <w:tab w:val="left" w:pos="3150"/>
        </w:tabs>
        <w:spacing w:after="40"/>
        <w:ind w:left="3168" w:hanging="3168"/>
      </w:pPr>
      <w:r w:rsidRPr="00220B01">
        <w:rPr>
          <w:b/>
        </w:rPr>
        <w:t>Issuing Division/Office:</w:t>
      </w:r>
      <w:r w:rsidRPr="005B35C9">
        <w:rPr>
          <w:rStyle w:val="Heading3Char"/>
          <w:szCs w:val="22"/>
        </w:rPr>
        <w:t xml:space="preserve"> </w:t>
      </w:r>
      <w:r w:rsidRPr="005B35C9">
        <w:rPr>
          <w:rStyle w:val="Heading3Char"/>
          <w:szCs w:val="22"/>
        </w:rPr>
        <w:tab/>
      </w:r>
      <w:r>
        <w:t>Upstate Systems Bureau (USB)</w:t>
      </w:r>
      <w:r>
        <w:br/>
      </w:r>
      <w:r w:rsidR="001E1355">
        <w:t>Employment and Income Support Programs</w:t>
      </w:r>
      <w:r>
        <w:t xml:space="preserve"> (EISP)</w:t>
      </w:r>
    </w:p>
    <w:p w14:paraId="50326F43" w14:textId="03B7DBC0" w:rsidR="00B060D9" w:rsidRPr="005B35C9" w:rsidRDefault="00B060D9" w:rsidP="00B060D9">
      <w:pPr>
        <w:pBdr>
          <w:top w:val="single" w:sz="8" w:space="3" w:color="A6A6A6" w:themeColor="background1" w:themeShade="A6"/>
          <w:between w:val="single" w:sz="8" w:space="3" w:color="A6A6A6" w:themeColor="background1" w:themeShade="A6"/>
        </w:pBdr>
        <w:tabs>
          <w:tab w:val="left" w:pos="3150"/>
        </w:tabs>
        <w:spacing w:after="40"/>
        <w:ind w:left="3168" w:hanging="3168"/>
      </w:pPr>
      <w:r w:rsidRPr="00220B01">
        <w:rPr>
          <w:b/>
        </w:rPr>
        <w:t>Effective Date:</w:t>
      </w:r>
      <w:r w:rsidRPr="005B35C9">
        <w:t xml:space="preserve"> </w:t>
      </w:r>
      <w:r w:rsidRPr="005B35C9">
        <w:tab/>
      </w:r>
      <w:r w:rsidR="00B34783">
        <w:t>June 16, 2024</w:t>
      </w:r>
    </w:p>
    <w:p w14:paraId="39E33B9A" w14:textId="77777777" w:rsidR="00B060D9" w:rsidRPr="005B35C9" w:rsidRDefault="00B060D9" w:rsidP="00B060D9">
      <w:pPr>
        <w:pBdr>
          <w:top w:val="single" w:sz="8" w:space="3" w:color="A6A6A6" w:themeColor="background1" w:themeShade="A6"/>
          <w:between w:val="single" w:sz="8" w:space="3" w:color="A6A6A6" w:themeColor="background1" w:themeShade="A6"/>
        </w:pBdr>
        <w:tabs>
          <w:tab w:val="left" w:pos="3150"/>
        </w:tabs>
        <w:spacing w:after="40"/>
        <w:ind w:left="3168" w:hanging="3168"/>
      </w:pPr>
      <w:r w:rsidRPr="00220B01">
        <w:rPr>
          <w:b/>
        </w:rPr>
        <w:t>Suggested Distribution:</w:t>
      </w:r>
      <w:r w:rsidRPr="00220B01">
        <w:rPr>
          <w:rStyle w:val="Heading3Char"/>
          <w:szCs w:val="22"/>
        </w:rPr>
        <w:tab/>
      </w:r>
      <w:r>
        <w:t>Commissioners, TA and SNAP Directors, HEAP Coordinators, WMS Coordinators and BICS Coordinators</w:t>
      </w:r>
    </w:p>
    <w:p w14:paraId="1DEA791C" w14:textId="642FCA63" w:rsidR="00CD6DED" w:rsidRDefault="00B060D9" w:rsidP="00CD6DED">
      <w:pPr>
        <w:pBdr>
          <w:top w:val="single" w:sz="8" w:space="3" w:color="A6A6A6" w:themeColor="background1" w:themeShade="A6"/>
          <w:between w:val="single" w:sz="8" w:space="3" w:color="A6A6A6" w:themeColor="background1" w:themeShade="A6"/>
        </w:pBdr>
        <w:tabs>
          <w:tab w:val="left" w:pos="3150"/>
        </w:tabs>
        <w:spacing w:after="40"/>
        <w:ind w:left="3168" w:hanging="3168"/>
        <w:rPr>
          <w:rStyle w:val="Hyperlink"/>
        </w:rPr>
      </w:pPr>
      <w:r w:rsidRPr="00220B01">
        <w:rPr>
          <w:b/>
        </w:rPr>
        <w:t>Contact Information</w:t>
      </w:r>
      <w:r w:rsidRPr="00876B75">
        <w:rPr>
          <w:bCs/>
        </w:rPr>
        <w:t>:</w:t>
      </w:r>
      <w:r w:rsidRPr="005B35C9">
        <w:t xml:space="preserve"> </w:t>
      </w:r>
      <w:bookmarkStart w:id="0" w:name="RowTitle_t2"/>
      <w:bookmarkEnd w:id="0"/>
      <w:r w:rsidR="00CD6DED">
        <w:tab/>
      </w:r>
      <w:r w:rsidR="005F0BB2">
        <w:t xml:space="preserve">General WMS questions: </w:t>
      </w:r>
      <w:r w:rsidR="00CD6DED">
        <w:t xml:space="preserve"> </w:t>
      </w:r>
      <w:hyperlink r:id="rId18" w:history="1">
        <w:r w:rsidR="00CD6DED" w:rsidRPr="001811F3">
          <w:rPr>
            <w:rStyle w:val="Hyperlink"/>
          </w:rPr>
          <w:t>otda.sm.eisp_upstatesystems@otda.ny.gov</w:t>
        </w:r>
      </w:hyperlink>
    </w:p>
    <w:p w14:paraId="12422D80" w14:textId="188FF6B5" w:rsidR="00B34783" w:rsidRDefault="00CD6DED" w:rsidP="00CD6DED">
      <w:pPr>
        <w:pBdr>
          <w:top w:val="single" w:sz="8" w:space="3" w:color="A6A6A6" w:themeColor="background1" w:themeShade="A6"/>
          <w:between w:val="single" w:sz="8" w:space="3" w:color="A6A6A6" w:themeColor="background1" w:themeShade="A6"/>
        </w:pBdr>
        <w:tabs>
          <w:tab w:val="left" w:pos="3150"/>
        </w:tabs>
        <w:spacing w:after="40"/>
        <w:ind w:left="3168" w:hanging="3168"/>
      </w:pPr>
      <w:r>
        <w:tab/>
        <w:t>S</w:t>
      </w:r>
      <w:r w:rsidR="00B34783">
        <w:t>ections (</w:t>
      </w:r>
      <w:r w:rsidR="005F0BB2">
        <w:t>3</w:t>
      </w:r>
      <w:r w:rsidR="00B34783">
        <w:t xml:space="preserve"> – 1</w:t>
      </w:r>
      <w:r w:rsidR="005F0BB2">
        <w:t>0</w:t>
      </w:r>
      <w:r w:rsidR="00B34783">
        <w:t>): DOH Local District Support Unit (518) 473 – 6397</w:t>
      </w:r>
    </w:p>
    <w:p w14:paraId="31A16D07" w14:textId="2471B182" w:rsidR="0088617D" w:rsidRPr="001E1355" w:rsidRDefault="0088617D" w:rsidP="001E1355">
      <w:pPr>
        <w:pBdr>
          <w:top w:val="single" w:sz="8" w:space="3" w:color="A6A6A6" w:themeColor="background1" w:themeShade="A6"/>
          <w:between w:val="single" w:sz="8" w:space="3" w:color="A6A6A6" w:themeColor="background1" w:themeShade="A6"/>
        </w:pBdr>
        <w:tabs>
          <w:tab w:val="left" w:pos="3150"/>
        </w:tabs>
        <w:spacing w:after="40"/>
        <w:ind w:left="3168" w:hanging="3168"/>
        <w:sectPr w:rsidR="0088617D" w:rsidRPr="001E1355" w:rsidSect="00472045">
          <w:type w:val="continuous"/>
          <w:pgSz w:w="12240" w:h="15840"/>
          <w:pgMar w:top="720" w:right="1080" w:bottom="720" w:left="990" w:header="720" w:footer="720" w:gutter="0"/>
          <w:pgNumType w:start="1"/>
          <w:cols w:space="720"/>
          <w:docGrid w:linePitch="360"/>
        </w:sectPr>
      </w:pPr>
    </w:p>
    <w:p w14:paraId="10A52D62" w14:textId="2EDCE1DF" w:rsidR="00335C10" w:rsidRPr="00B74D25" w:rsidRDefault="00E52FDA" w:rsidP="00B74D25">
      <w:pPr>
        <w:pStyle w:val="Heading2"/>
      </w:pPr>
      <w:r>
        <w:t>S</w:t>
      </w:r>
      <w:r w:rsidR="0088617D" w:rsidRPr="00F40374">
        <w:t>ection 2</w:t>
      </w:r>
      <w:r w:rsidR="00B060D9">
        <w:t xml:space="preserve"> - Purpose</w:t>
      </w:r>
    </w:p>
    <w:p w14:paraId="526499AD" w14:textId="3D605F47" w:rsidR="00B34783" w:rsidRDefault="00B34783" w:rsidP="00B34783">
      <w:r>
        <w:t>The purpose of this guidance is to provide local social services districts (districts) with an explanation of the WMS/CNS enhancements that are scheduled to become operational on the Production System on June 16, 2024, unless otherwise noted.</w:t>
      </w:r>
    </w:p>
    <w:p w14:paraId="6422B9CC" w14:textId="77777777" w:rsidR="005A7A70" w:rsidRDefault="005A7A70" w:rsidP="00B34783"/>
    <w:p w14:paraId="78685B16" w14:textId="74DD03B7" w:rsidR="00B34783" w:rsidRPr="00836BF3" w:rsidRDefault="00B34783" w:rsidP="00B34783">
      <w:pPr>
        <w:pStyle w:val="Heading2"/>
        <w:rPr>
          <w:szCs w:val="28"/>
        </w:rPr>
      </w:pPr>
      <w:r w:rsidRPr="00836BF3">
        <w:rPr>
          <w:szCs w:val="28"/>
        </w:rPr>
        <w:t xml:space="preserve">Section </w:t>
      </w:r>
      <w:r w:rsidR="005F0BB2">
        <w:rPr>
          <w:szCs w:val="28"/>
        </w:rPr>
        <w:t xml:space="preserve">3 </w:t>
      </w:r>
      <w:r>
        <w:rPr>
          <w:szCs w:val="28"/>
        </w:rPr>
        <w:t>–</w:t>
      </w:r>
      <w:r w:rsidRPr="00836BF3">
        <w:rPr>
          <w:szCs w:val="28"/>
        </w:rPr>
        <w:t xml:space="preserve"> Application of 12 Months Post-Partum to Separate Determination Cases</w:t>
      </w:r>
    </w:p>
    <w:p w14:paraId="567B41A5" w14:textId="77777777" w:rsidR="00B34783" w:rsidRPr="004D2B67" w:rsidRDefault="00B34783" w:rsidP="00B34783">
      <w:pPr>
        <w:rPr>
          <w:rFonts w:cs="Arial"/>
          <w:bCs/>
          <w:szCs w:val="22"/>
        </w:rPr>
      </w:pPr>
    </w:p>
    <w:p w14:paraId="51922B16" w14:textId="77777777" w:rsidR="00B34783" w:rsidRPr="004D2B67" w:rsidRDefault="00B34783" w:rsidP="00B34783">
      <w:pPr>
        <w:pStyle w:val="Header"/>
        <w:tabs>
          <w:tab w:val="clear" w:pos="4320"/>
          <w:tab w:val="clear" w:pos="8640"/>
        </w:tabs>
        <w:rPr>
          <w:rFonts w:cs="Arial"/>
          <w:bCs/>
          <w:color w:val="000000"/>
          <w:szCs w:val="22"/>
          <w:shd w:val="clear" w:color="auto" w:fill="FFFFFF"/>
        </w:rPr>
      </w:pPr>
      <w:r w:rsidRPr="004D2B67">
        <w:rPr>
          <w:rFonts w:cs="Arial"/>
          <w:bCs/>
          <w:color w:val="000000"/>
          <w:szCs w:val="22"/>
          <w:shd w:val="clear" w:color="auto" w:fill="FFFFFF"/>
        </w:rPr>
        <w:t>Pregnant Consumers on case types 11, 12, 16, and 17 who are found ineligible for Temporary Assistance but still eligible for MA coverage will be entitled to 12 Months Post-Partum coverage. During the MA case opening in the Separate Determination process, AFA code 223 and a 12-month post-partum coverage period will be applied to the pregnant consumer. For individuals already in their post-partum coverage period, the Coverage To date will be calculated to continue their 12 months PP coverage.</w:t>
      </w:r>
    </w:p>
    <w:p w14:paraId="6F8BC427" w14:textId="77777777" w:rsidR="00B34783" w:rsidRPr="004D2B67" w:rsidRDefault="00B34783" w:rsidP="00B34783">
      <w:pPr>
        <w:pStyle w:val="Header"/>
        <w:tabs>
          <w:tab w:val="clear" w:pos="4320"/>
          <w:tab w:val="clear" w:pos="8640"/>
        </w:tabs>
        <w:rPr>
          <w:rFonts w:cs="Arial"/>
          <w:bCs/>
          <w:color w:val="000000"/>
          <w:szCs w:val="22"/>
          <w:shd w:val="clear" w:color="auto" w:fill="FFFFFF"/>
        </w:rPr>
      </w:pPr>
    </w:p>
    <w:p w14:paraId="2BFE8393" w14:textId="3533F252" w:rsidR="00B34783" w:rsidRPr="004D2B67" w:rsidRDefault="00B34783" w:rsidP="00824820">
      <w:pPr>
        <w:rPr>
          <w:rFonts w:cs="Arial"/>
          <w:bCs/>
          <w:color w:val="000000"/>
          <w:szCs w:val="22"/>
          <w:shd w:val="clear" w:color="auto" w:fill="FFFFFF"/>
        </w:rPr>
      </w:pPr>
      <w:r>
        <w:rPr>
          <w:rFonts w:cs="Arial"/>
          <w:bCs/>
          <w:color w:val="000000"/>
          <w:szCs w:val="22"/>
          <w:shd w:val="clear" w:color="auto" w:fill="FFFFFF"/>
        </w:rPr>
        <w:br w:type="page"/>
      </w:r>
    </w:p>
    <w:p w14:paraId="3E54A02C" w14:textId="1F6C470D" w:rsidR="00B34783" w:rsidRPr="00836BF3" w:rsidRDefault="00B34783" w:rsidP="00B34783">
      <w:pPr>
        <w:pStyle w:val="Heading2"/>
        <w:rPr>
          <w:szCs w:val="28"/>
        </w:rPr>
      </w:pPr>
      <w:r w:rsidRPr="00836BF3">
        <w:rPr>
          <w:szCs w:val="28"/>
        </w:rPr>
        <w:lastRenderedPageBreak/>
        <w:t xml:space="preserve">Section </w:t>
      </w:r>
      <w:r w:rsidR="005F0BB2">
        <w:rPr>
          <w:szCs w:val="28"/>
        </w:rPr>
        <w:t>4</w:t>
      </w:r>
      <w:r>
        <w:rPr>
          <w:szCs w:val="28"/>
        </w:rPr>
        <w:t xml:space="preserve"> - </w:t>
      </w:r>
      <w:r w:rsidRPr="00836BF3">
        <w:rPr>
          <w:szCs w:val="28"/>
        </w:rPr>
        <w:t>County-to-County Transfer Processing Changes for QI Cases</w:t>
      </w:r>
    </w:p>
    <w:p w14:paraId="4F9189CE" w14:textId="77777777" w:rsidR="00B34783" w:rsidRPr="004D2B67" w:rsidRDefault="00B34783" w:rsidP="00B34783">
      <w:pPr>
        <w:ind w:left="1440" w:hanging="1440"/>
        <w:rPr>
          <w:rFonts w:cs="Arial"/>
          <w:b/>
          <w:szCs w:val="22"/>
          <w:u w:val="single"/>
        </w:rPr>
      </w:pPr>
    </w:p>
    <w:p w14:paraId="51F56706" w14:textId="24E4113A" w:rsidR="00B34783" w:rsidRDefault="00B34783" w:rsidP="00B34783">
      <w:pPr>
        <w:rPr>
          <w:rFonts w:cs="Arial"/>
          <w:szCs w:val="22"/>
        </w:rPr>
      </w:pPr>
      <w:r w:rsidRPr="004D2B67">
        <w:rPr>
          <w:rFonts w:cs="Arial"/>
          <w:noProof/>
          <w:szCs w:val="22"/>
        </w:rPr>
        <w:t>The county-to-county transfer (Luberto) process has been modified to use standard logic when setting Authorization and Coverage Dates for QI cases where</w:t>
      </w:r>
      <w:r>
        <w:rPr>
          <w:rFonts w:cs="Arial"/>
          <w:noProof/>
          <w:szCs w:val="22"/>
        </w:rPr>
        <w:t xml:space="preserve"> the</w:t>
      </w:r>
      <w:r w:rsidRPr="004D2B67">
        <w:rPr>
          <w:rFonts w:cs="Arial"/>
          <w:noProof/>
          <w:szCs w:val="22"/>
        </w:rPr>
        <w:t xml:space="preserve"> MSP Indicator = U. From Dates on the new district’s case will be set to one day after </w:t>
      </w:r>
      <w:r w:rsidRPr="004D2B67">
        <w:rPr>
          <w:rFonts w:cs="Arial"/>
          <w:szCs w:val="22"/>
        </w:rPr>
        <w:t xml:space="preserve">the old district’s closing MA Coverage </w:t>
      </w:r>
      <w:proofErr w:type="gramStart"/>
      <w:r w:rsidRPr="004D2B67">
        <w:rPr>
          <w:rFonts w:cs="Arial"/>
          <w:szCs w:val="22"/>
        </w:rPr>
        <w:t>To</w:t>
      </w:r>
      <w:proofErr w:type="gramEnd"/>
      <w:r w:rsidRPr="004D2B67">
        <w:rPr>
          <w:rFonts w:cs="Arial"/>
          <w:szCs w:val="22"/>
        </w:rPr>
        <w:t xml:space="preserve"> Date. To Dates on the new district’s case will be set to either four months in the future or one year from the old district’s closing Authorization </w:t>
      </w:r>
      <w:proofErr w:type="gramStart"/>
      <w:r w:rsidRPr="004D2B67">
        <w:rPr>
          <w:rFonts w:cs="Arial"/>
          <w:szCs w:val="22"/>
        </w:rPr>
        <w:t>From</w:t>
      </w:r>
      <w:proofErr w:type="gramEnd"/>
      <w:r w:rsidRPr="004D2B67">
        <w:rPr>
          <w:rFonts w:cs="Arial"/>
          <w:szCs w:val="22"/>
        </w:rPr>
        <w:t xml:space="preserve"> Date, whichever is greater. </w:t>
      </w:r>
    </w:p>
    <w:p w14:paraId="785D57E3" w14:textId="77777777" w:rsidR="005A7A70" w:rsidRPr="004D2B67" w:rsidRDefault="005A7A70" w:rsidP="00B34783">
      <w:pPr>
        <w:rPr>
          <w:rFonts w:cs="Arial"/>
          <w:szCs w:val="22"/>
        </w:rPr>
      </w:pPr>
    </w:p>
    <w:p w14:paraId="4E7E3C7A" w14:textId="355EF653" w:rsidR="00B34783" w:rsidRPr="00B30A55" w:rsidRDefault="00B34783" w:rsidP="00B34783">
      <w:pPr>
        <w:pStyle w:val="Heading2"/>
        <w:rPr>
          <w:szCs w:val="28"/>
        </w:rPr>
      </w:pPr>
      <w:r w:rsidRPr="00B30A55">
        <w:rPr>
          <w:szCs w:val="28"/>
        </w:rPr>
        <w:t xml:space="preserve">Section </w:t>
      </w:r>
      <w:r w:rsidR="005F0BB2">
        <w:rPr>
          <w:szCs w:val="28"/>
        </w:rPr>
        <w:t>5</w:t>
      </w:r>
      <w:r w:rsidRPr="00B30A55">
        <w:rPr>
          <w:szCs w:val="28"/>
        </w:rPr>
        <w:t xml:space="preserve"> - Newborn Processing Changes for Incarcerated, OMH and MCTP Individuals</w:t>
      </w:r>
    </w:p>
    <w:p w14:paraId="5BE2F25B" w14:textId="77777777" w:rsidR="00B34783" w:rsidRPr="004D2B67" w:rsidRDefault="00B34783" w:rsidP="00B34783">
      <w:pPr>
        <w:rPr>
          <w:rFonts w:cs="Arial"/>
          <w:noProof/>
          <w:szCs w:val="22"/>
        </w:rPr>
      </w:pPr>
    </w:p>
    <w:p w14:paraId="2C786553" w14:textId="77777777" w:rsidR="00B34783" w:rsidRPr="004D2B67" w:rsidRDefault="00B34783" w:rsidP="00B34783">
      <w:pPr>
        <w:rPr>
          <w:rStyle w:val="normaltextrun"/>
          <w:rFonts w:eastAsia="Arial"/>
          <w:szCs w:val="22"/>
        </w:rPr>
      </w:pPr>
      <w:r w:rsidRPr="004D2B67">
        <w:rPr>
          <w:rFonts w:cs="Arial"/>
          <w:noProof/>
          <w:szCs w:val="22"/>
        </w:rPr>
        <w:t xml:space="preserve">The WMS newborn process </w:t>
      </w:r>
      <w:r>
        <w:rPr>
          <w:rFonts w:cs="Arial"/>
          <w:noProof/>
          <w:szCs w:val="22"/>
        </w:rPr>
        <w:t>will be</w:t>
      </w:r>
      <w:r w:rsidRPr="004D2B67">
        <w:rPr>
          <w:rFonts w:cs="Arial"/>
          <w:noProof/>
          <w:szCs w:val="22"/>
        </w:rPr>
        <w:t xml:space="preserve"> modified to open a new MA case for the newborn when the birthing individual is incarcerated</w:t>
      </w:r>
      <w:r>
        <w:rPr>
          <w:rFonts w:cs="Arial"/>
          <w:noProof/>
          <w:szCs w:val="22"/>
        </w:rPr>
        <w:t xml:space="preserve">, </w:t>
      </w:r>
      <w:r w:rsidRPr="004D2B67">
        <w:rPr>
          <w:rFonts w:cs="Arial"/>
          <w:noProof/>
          <w:szCs w:val="22"/>
        </w:rPr>
        <w:t xml:space="preserve">or part of the Office of Mental Health (OMH) or Medicaid Cancer Treatment Program (MCTP) populations. </w:t>
      </w:r>
      <w:r w:rsidRPr="004D2B67">
        <w:rPr>
          <w:rStyle w:val="normaltextrun"/>
          <w:rFonts w:eastAsia="Arial"/>
          <w:szCs w:val="22"/>
        </w:rPr>
        <w:t>If the birthing individual’s Coverage Code is 25 or 26</w:t>
      </w:r>
      <w:r>
        <w:rPr>
          <w:rStyle w:val="normaltextrun"/>
          <w:rFonts w:eastAsia="Arial"/>
          <w:szCs w:val="22"/>
        </w:rPr>
        <w:t>,</w:t>
      </w:r>
      <w:r w:rsidRPr="004D2B67">
        <w:rPr>
          <w:rStyle w:val="normaltextrun"/>
          <w:rFonts w:eastAsia="Arial"/>
          <w:szCs w:val="22"/>
        </w:rPr>
        <w:t xml:space="preserve"> </w:t>
      </w:r>
      <w:r w:rsidRPr="004D2B67">
        <w:rPr>
          <w:rFonts w:cs="Arial"/>
          <w:szCs w:val="22"/>
        </w:rPr>
        <w:t xml:space="preserve">or the </w:t>
      </w:r>
      <w:r w:rsidRPr="004D2B67">
        <w:rPr>
          <w:rFonts w:cs="Arial"/>
          <w:noProof/>
          <w:szCs w:val="22"/>
        </w:rPr>
        <w:t>district is 99</w:t>
      </w:r>
      <w:r w:rsidRPr="004D2B67">
        <w:rPr>
          <w:rStyle w:val="normaltextrun"/>
          <w:rFonts w:eastAsia="Arial"/>
          <w:szCs w:val="22"/>
        </w:rPr>
        <w:t xml:space="preserve">, a new WMS Case Type 20 will be opened for the newborn following standard newborn process procedures, which include using the newborn demographics and address from the hospital. If the district is 99, the new case will be opened in the district matching the address from the hospital. </w:t>
      </w:r>
    </w:p>
    <w:p w14:paraId="21D3F9F2" w14:textId="77777777" w:rsidR="00B34783" w:rsidRPr="004D2B67" w:rsidRDefault="00B34783" w:rsidP="00B34783">
      <w:pPr>
        <w:rPr>
          <w:rStyle w:val="normaltextrun"/>
          <w:rFonts w:eastAsia="Arial"/>
          <w:szCs w:val="22"/>
        </w:rPr>
      </w:pPr>
    </w:p>
    <w:p w14:paraId="34952FB9" w14:textId="5C75A4F3" w:rsidR="00B34783" w:rsidRDefault="00B34783" w:rsidP="00B34783">
      <w:pPr>
        <w:rPr>
          <w:rFonts w:cs="Arial"/>
          <w:noProof/>
          <w:szCs w:val="22"/>
        </w:rPr>
      </w:pPr>
      <w:r w:rsidRPr="004D2B67">
        <w:rPr>
          <w:rFonts w:cs="Arial"/>
          <w:noProof/>
          <w:szCs w:val="22"/>
        </w:rPr>
        <w:t xml:space="preserve">Birthing individuals meeting this criteria will receive an alert code of 03. The description of this code </w:t>
      </w:r>
      <w:r>
        <w:rPr>
          <w:rFonts w:cs="Arial"/>
          <w:noProof/>
          <w:szCs w:val="22"/>
        </w:rPr>
        <w:t>will be</w:t>
      </w:r>
      <w:r w:rsidRPr="004D2B67">
        <w:rPr>
          <w:rFonts w:cs="Arial"/>
          <w:noProof/>
          <w:szCs w:val="22"/>
        </w:rPr>
        <w:t xml:space="preserve"> updated from ‘Mother on SSI’ to ‘</w:t>
      </w:r>
      <w:r w:rsidRPr="004D2B67">
        <w:rPr>
          <w:rStyle w:val="normaltextrun"/>
          <w:rFonts w:eastAsia="Arial"/>
          <w:szCs w:val="22"/>
        </w:rPr>
        <w:t>Mother on SSI, MCTP, OMH or PRSNR’. They will also receive the alert ‘</w:t>
      </w:r>
      <w:r w:rsidRPr="004D2B67">
        <w:rPr>
          <w:rFonts w:cs="Arial"/>
          <w:noProof/>
          <w:szCs w:val="22"/>
        </w:rPr>
        <w:t>12 PP MCTP/OMH/PRSNR MOTHER’ on the WINR5230 report, defined in Section 6 of the WMS Coordinator Letter dated October 17</w:t>
      </w:r>
      <w:r w:rsidRPr="004D2B67">
        <w:rPr>
          <w:rFonts w:cs="Arial"/>
          <w:noProof/>
          <w:szCs w:val="22"/>
          <w:vertAlign w:val="superscript"/>
        </w:rPr>
        <w:t>th</w:t>
      </w:r>
      <w:r w:rsidRPr="004D2B67">
        <w:rPr>
          <w:rFonts w:cs="Arial"/>
          <w:noProof/>
          <w:szCs w:val="22"/>
        </w:rPr>
        <w:t xml:space="preserve">, 2023. </w:t>
      </w:r>
    </w:p>
    <w:p w14:paraId="3740BE77" w14:textId="77777777" w:rsidR="005A7A70" w:rsidRPr="004D2B67" w:rsidRDefault="005A7A70" w:rsidP="00B34783">
      <w:pPr>
        <w:rPr>
          <w:rFonts w:cs="Arial"/>
          <w:noProof/>
          <w:szCs w:val="22"/>
        </w:rPr>
      </w:pPr>
    </w:p>
    <w:p w14:paraId="5A54A2E6" w14:textId="3FBEFFF5" w:rsidR="00B34783" w:rsidRPr="00B30A55" w:rsidRDefault="00B34783" w:rsidP="00B34783">
      <w:pPr>
        <w:pStyle w:val="Heading2"/>
        <w:rPr>
          <w:szCs w:val="28"/>
        </w:rPr>
      </w:pPr>
      <w:r w:rsidRPr="00B30A55">
        <w:rPr>
          <w:szCs w:val="28"/>
        </w:rPr>
        <w:t xml:space="preserve">Section </w:t>
      </w:r>
      <w:r w:rsidR="005F0BB2">
        <w:rPr>
          <w:szCs w:val="28"/>
        </w:rPr>
        <w:t>6</w:t>
      </w:r>
      <w:r>
        <w:rPr>
          <w:szCs w:val="28"/>
        </w:rPr>
        <w:t xml:space="preserve"> - </w:t>
      </w:r>
      <w:r w:rsidRPr="00B30A55">
        <w:rPr>
          <w:szCs w:val="28"/>
        </w:rPr>
        <w:t>MIPPA LIS Report</w:t>
      </w:r>
    </w:p>
    <w:p w14:paraId="7BFA3176" w14:textId="77777777" w:rsidR="00B34783" w:rsidRPr="004D2B67" w:rsidRDefault="00B34783" w:rsidP="00B34783">
      <w:pPr>
        <w:rPr>
          <w:rFonts w:cs="Arial"/>
          <w:noProof/>
          <w:szCs w:val="22"/>
        </w:rPr>
      </w:pPr>
    </w:p>
    <w:p w14:paraId="1D51EDF0" w14:textId="2845F80A" w:rsidR="00B34783" w:rsidRDefault="00B34783" w:rsidP="00B34783">
      <w:pPr>
        <w:rPr>
          <w:rFonts w:cs="Arial"/>
          <w:color w:val="2C2C2C"/>
          <w:szCs w:val="22"/>
        </w:rPr>
      </w:pPr>
      <w:r w:rsidRPr="004D2B67">
        <w:rPr>
          <w:rFonts w:cs="Arial"/>
          <w:noProof/>
          <w:szCs w:val="22"/>
        </w:rPr>
        <w:t>A report of indiv</w:t>
      </w:r>
      <w:r>
        <w:rPr>
          <w:rFonts w:cs="Arial"/>
          <w:noProof/>
          <w:szCs w:val="22"/>
        </w:rPr>
        <w:t>id</w:t>
      </w:r>
      <w:r w:rsidRPr="004D2B67">
        <w:rPr>
          <w:rFonts w:cs="Arial"/>
          <w:noProof/>
          <w:szCs w:val="22"/>
        </w:rPr>
        <w:t xml:space="preserve">uals who applied for the Low Income Subsidy program through SSA as part of the </w:t>
      </w:r>
      <w:r w:rsidRPr="004D2B67">
        <w:rPr>
          <w:rFonts w:cs="Arial"/>
          <w:color w:val="2C2C2C"/>
          <w:szCs w:val="22"/>
        </w:rPr>
        <w:t xml:space="preserve">Medicare Improvements for Patients and Providers Act (MIPPA) will be delivered </w:t>
      </w:r>
      <w:r w:rsidRPr="00F64C17">
        <w:rPr>
          <w:rFonts w:cs="Arial"/>
          <w:b/>
          <w:bCs/>
          <w:color w:val="2C2C2C"/>
          <w:szCs w:val="22"/>
        </w:rPr>
        <w:t>daily</w:t>
      </w:r>
      <w:r w:rsidRPr="004D2B67">
        <w:rPr>
          <w:rFonts w:cs="Arial"/>
          <w:color w:val="2C2C2C"/>
          <w:szCs w:val="22"/>
        </w:rPr>
        <w:t xml:space="preserve"> to districts using PHRED. </w:t>
      </w:r>
      <w:r>
        <w:rPr>
          <w:rFonts w:cs="Arial"/>
          <w:color w:val="2C2C2C"/>
          <w:szCs w:val="22"/>
        </w:rPr>
        <w:t xml:space="preserve">This will replace the MIPPA process where files were delivered to LIMIP folders for each district. </w:t>
      </w:r>
      <w:r w:rsidRPr="004D2B67">
        <w:rPr>
          <w:rFonts w:cs="Arial"/>
          <w:color w:val="2C2C2C"/>
          <w:szCs w:val="22"/>
        </w:rPr>
        <w:t xml:space="preserve">Additional details will be provided as they become available. </w:t>
      </w:r>
    </w:p>
    <w:p w14:paraId="7064A693" w14:textId="77777777" w:rsidR="005A7A70" w:rsidRPr="00824820" w:rsidRDefault="005A7A70" w:rsidP="00B34783">
      <w:pPr>
        <w:rPr>
          <w:rFonts w:cs="Arial"/>
          <w:noProof/>
          <w:szCs w:val="22"/>
        </w:rPr>
      </w:pPr>
    </w:p>
    <w:p w14:paraId="6B21C921" w14:textId="2682E5C2" w:rsidR="00B34783" w:rsidRPr="00B30A55" w:rsidRDefault="00B34783" w:rsidP="00B34783">
      <w:pPr>
        <w:pStyle w:val="Heading2"/>
        <w:rPr>
          <w:szCs w:val="28"/>
        </w:rPr>
      </w:pPr>
      <w:r w:rsidRPr="00B30A55">
        <w:rPr>
          <w:szCs w:val="28"/>
        </w:rPr>
        <w:t xml:space="preserve">Section </w:t>
      </w:r>
      <w:r w:rsidR="005F0BB2">
        <w:rPr>
          <w:szCs w:val="28"/>
        </w:rPr>
        <w:t>7</w:t>
      </w:r>
      <w:r>
        <w:rPr>
          <w:szCs w:val="28"/>
        </w:rPr>
        <w:t xml:space="preserve"> - </w:t>
      </w:r>
      <w:r w:rsidRPr="00B30A55">
        <w:rPr>
          <w:szCs w:val="28"/>
        </w:rPr>
        <w:t>Delete Recertification Source Code 1</w:t>
      </w:r>
    </w:p>
    <w:p w14:paraId="0A2DF8FE" w14:textId="77777777" w:rsidR="00B34783" w:rsidRPr="004D2B67" w:rsidRDefault="00B34783" w:rsidP="00B34783">
      <w:pPr>
        <w:rPr>
          <w:rFonts w:cs="Arial"/>
          <w:noProof/>
          <w:szCs w:val="22"/>
        </w:rPr>
      </w:pPr>
    </w:p>
    <w:p w14:paraId="39024651" w14:textId="1F49517B" w:rsidR="00B34783" w:rsidRDefault="00B34783" w:rsidP="00B34783">
      <w:pPr>
        <w:rPr>
          <w:rFonts w:cs="Arial"/>
          <w:noProof/>
          <w:szCs w:val="22"/>
        </w:rPr>
      </w:pPr>
      <w:r>
        <w:rPr>
          <w:rFonts w:cs="Arial"/>
          <w:noProof/>
          <w:szCs w:val="22"/>
        </w:rPr>
        <w:t xml:space="preserve">This one-time process is being deployed to delete Recertification Source Code 1 from all Medicaid cases with Case Type 20 and Recertification Source Code equal to 1 to allow them to go through the Aged, Blind, Disabled auto-renewal process. </w:t>
      </w:r>
    </w:p>
    <w:p w14:paraId="0FC700B7" w14:textId="77777777" w:rsidR="005A7A70" w:rsidRPr="00824820" w:rsidRDefault="005A7A70" w:rsidP="00B34783">
      <w:pPr>
        <w:rPr>
          <w:rFonts w:cs="Arial"/>
          <w:noProof/>
          <w:szCs w:val="22"/>
        </w:rPr>
      </w:pPr>
    </w:p>
    <w:p w14:paraId="275055D6" w14:textId="682D97E7" w:rsidR="00B34783" w:rsidRPr="00B30A55" w:rsidRDefault="00B34783" w:rsidP="00B34783">
      <w:pPr>
        <w:pStyle w:val="Heading2"/>
        <w:rPr>
          <w:szCs w:val="28"/>
        </w:rPr>
      </w:pPr>
      <w:r w:rsidRPr="00B30A55">
        <w:rPr>
          <w:szCs w:val="28"/>
        </w:rPr>
        <w:t xml:space="preserve">Section </w:t>
      </w:r>
      <w:r w:rsidR="005F0BB2">
        <w:rPr>
          <w:szCs w:val="28"/>
        </w:rPr>
        <w:t>8</w:t>
      </w:r>
      <w:r>
        <w:rPr>
          <w:szCs w:val="28"/>
        </w:rPr>
        <w:t xml:space="preserve"> - </w:t>
      </w:r>
      <w:r w:rsidRPr="00B30A55">
        <w:rPr>
          <w:szCs w:val="28"/>
        </w:rPr>
        <w:t>Report of Medicaid Applications Over 45 Days</w:t>
      </w:r>
    </w:p>
    <w:p w14:paraId="4FF9C65D" w14:textId="77777777" w:rsidR="00B34783" w:rsidRDefault="00B34783" w:rsidP="00B34783">
      <w:pPr>
        <w:rPr>
          <w:rFonts w:cs="Arial"/>
          <w:bCs/>
          <w:szCs w:val="22"/>
        </w:rPr>
      </w:pPr>
    </w:p>
    <w:p w14:paraId="3C3BAC89" w14:textId="77777777" w:rsidR="00B34783" w:rsidRPr="004D2B67" w:rsidRDefault="00B34783" w:rsidP="00B34783">
      <w:pPr>
        <w:rPr>
          <w:rFonts w:cs="Arial"/>
          <w:bCs/>
          <w:szCs w:val="22"/>
        </w:rPr>
      </w:pPr>
      <w:r w:rsidRPr="004D2B67">
        <w:rPr>
          <w:rFonts w:cs="Arial"/>
          <w:noProof/>
          <w:szCs w:val="22"/>
        </w:rPr>
        <w:t xml:space="preserve">A </w:t>
      </w:r>
      <w:r>
        <w:rPr>
          <w:rFonts w:cs="Arial"/>
          <w:noProof/>
          <w:szCs w:val="22"/>
        </w:rPr>
        <w:t xml:space="preserve">new </w:t>
      </w:r>
      <w:r w:rsidRPr="004D2B67">
        <w:rPr>
          <w:rFonts w:cs="Arial"/>
          <w:noProof/>
          <w:szCs w:val="22"/>
        </w:rPr>
        <w:t>report</w:t>
      </w:r>
      <w:r>
        <w:rPr>
          <w:rFonts w:cs="Arial"/>
          <w:noProof/>
          <w:szCs w:val="22"/>
        </w:rPr>
        <w:t>, WINM1240,</w:t>
      </w:r>
      <w:r w:rsidRPr="004D2B67">
        <w:rPr>
          <w:rFonts w:cs="Arial"/>
          <w:noProof/>
          <w:szCs w:val="22"/>
        </w:rPr>
        <w:t xml:space="preserve"> </w:t>
      </w:r>
      <w:r>
        <w:rPr>
          <w:rFonts w:cs="Arial"/>
          <w:noProof/>
          <w:szCs w:val="22"/>
        </w:rPr>
        <w:t xml:space="preserve">for Medicaid-only cases is being created to mirror the WINR 1240 App Reg Processing Report, but will provide data over a 45-day period instead of the 30-day reporting window used for the WINR 1240 report. The report will be available on PHRED for districts and state staff. </w:t>
      </w:r>
    </w:p>
    <w:p w14:paraId="5856D9F0" w14:textId="5E0A6967" w:rsidR="00B34783" w:rsidRDefault="00B34783">
      <w:pPr>
        <w:rPr>
          <w:rFonts w:cs="Arial"/>
          <w:bCs/>
          <w:szCs w:val="22"/>
        </w:rPr>
      </w:pPr>
      <w:r>
        <w:rPr>
          <w:rFonts w:cs="Arial"/>
          <w:bCs/>
          <w:szCs w:val="22"/>
        </w:rPr>
        <w:br w:type="page"/>
      </w:r>
    </w:p>
    <w:p w14:paraId="507A8DCD" w14:textId="77777777" w:rsidR="00B34783" w:rsidRPr="004D2B67" w:rsidRDefault="00B34783" w:rsidP="00B34783">
      <w:pPr>
        <w:ind w:left="1440" w:hanging="1440"/>
        <w:rPr>
          <w:rFonts w:cs="Arial"/>
          <w:bCs/>
          <w:szCs w:val="22"/>
        </w:rPr>
      </w:pPr>
    </w:p>
    <w:p w14:paraId="16F3A1AF" w14:textId="50C4C6E3" w:rsidR="00B34783" w:rsidRPr="00DE24F6" w:rsidRDefault="00B34783" w:rsidP="00B34783">
      <w:pPr>
        <w:pStyle w:val="Heading2"/>
        <w:rPr>
          <w:szCs w:val="28"/>
        </w:rPr>
      </w:pPr>
      <w:r w:rsidRPr="00DE24F6">
        <w:rPr>
          <w:szCs w:val="28"/>
        </w:rPr>
        <w:t xml:space="preserve">Section </w:t>
      </w:r>
      <w:r w:rsidR="005F0BB2">
        <w:rPr>
          <w:szCs w:val="28"/>
        </w:rPr>
        <w:t>9</w:t>
      </w:r>
      <w:r>
        <w:rPr>
          <w:szCs w:val="28"/>
        </w:rPr>
        <w:t xml:space="preserve"> - </w:t>
      </w:r>
      <w:r w:rsidRPr="00DE24F6">
        <w:rPr>
          <w:szCs w:val="28"/>
        </w:rPr>
        <w:t>Update FPLs on S0033 and E0019</w:t>
      </w:r>
    </w:p>
    <w:p w14:paraId="42FA15B6" w14:textId="5AC797DA" w:rsidR="00B34783" w:rsidRDefault="00B34783" w:rsidP="00B34783">
      <w:pPr>
        <w:rPr>
          <w:rFonts w:cs="Arial"/>
          <w:bCs/>
          <w:szCs w:val="22"/>
        </w:rPr>
      </w:pPr>
      <w:r w:rsidRPr="00DE24F6">
        <w:rPr>
          <w:rFonts w:cs="Arial"/>
          <w:bCs/>
          <w:szCs w:val="22"/>
        </w:rPr>
        <w:t>Updates made to the FPL levels and dates that are hardcoded in Paragraph S0033 and Elixir E0019 to match the 2024 levels.</w:t>
      </w:r>
    </w:p>
    <w:p w14:paraId="3E7ACAB3" w14:textId="77777777" w:rsidR="005A7A70" w:rsidRPr="00824820" w:rsidRDefault="005A7A70" w:rsidP="00B34783">
      <w:pPr>
        <w:rPr>
          <w:rFonts w:cs="Arial"/>
          <w:bCs/>
          <w:szCs w:val="22"/>
        </w:rPr>
      </w:pPr>
    </w:p>
    <w:p w14:paraId="0F1FC5FB" w14:textId="592E301D" w:rsidR="00B34783" w:rsidRPr="00DE24F6" w:rsidRDefault="00B34783" w:rsidP="00B34783">
      <w:pPr>
        <w:pStyle w:val="Heading2"/>
        <w:rPr>
          <w:szCs w:val="28"/>
        </w:rPr>
      </w:pPr>
      <w:r w:rsidRPr="00DE24F6">
        <w:rPr>
          <w:szCs w:val="28"/>
        </w:rPr>
        <w:t xml:space="preserve">Section </w:t>
      </w:r>
      <w:r>
        <w:rPr>
          <w:szCs w:val="28"/>
        </w:rPr>
        <w:t>1</w:t>
      </w:r>
      <w:r w:rsidR="005F0BB2">
        <w:rPr>
          <w:szCs w:val="28"/>
        </w:rPr>
        <w:t>0</w:t>
      </w:r>
      <w:r>
        <w:rPr>
          <w:szCs w:val="28"/>
        </w:rPr>
        <w:t xml:space="preserve"> - </w:t>
      </w:r>
      <w:r w:rsidRPr="00DE24F6">
        <w:rPr>
          <w:szCs w:val="28"/>
        </w:rPr>
        <w:t>Revise CNS TT1 to Include Supplement A</w:t>
      </w:r>
    </w:p>
    <w:p w14:paraId="7BDB2F3F" w14:textId="36195A91" w:rsidR="004250F2" w:rsidRPr="00824820" w:rsidRDefault="00B34783" w:rsidP="00824820">
      <w:pPr>
        <w:pStyle w:val="Header"/>
        <w:tabs>
          <w:tab w:val="clear" w:pos="4320"/>
          <w:tab w:val="clear" w:pos="8640"/>
        </w:tabs>
        <w:rPr>
          <w:rFonts w:cs="Arial"/>
          <w:noProof/>
          <w:szCs w:val="22"/>
        </w:rPr>
      </w:pPr>
      <w:r w:rsidRPr="00DE24F6">
        <w:rPr>
          <w:rFonts w:cs="Arial"/>
          <w:noProof/>
          <w:szCs w:val="22"/>
        </w:rPr>
        <w:t>Due to an issue with forms in 2014, WMS CNS Reason Code TT1 language directed to individuals who mistakenly applied to NY State of Health was revised to eliminate reference to Supplement A and remove it as an insert with the notice.  This has created an increased workload for districts.  To lessen the workload, the notice language will reference the Supplement A and the form will be included with the notice.</w:t>
      </w:r>
    </w:p>
    <w:sectPr w:rsidR="004250F2" w:rsidRPr="00824820" w:rsidSect="00472045">
      <w:type w:val="continuous"/>
      <w:pgSz w:w="12240" w:h="15840"/>
      <w:pgMar w:top="720" w:right="1080" w:bottom="720" w:left="99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8719" w14:textId="77777777" w:rsidR="003B5362" w:rsidRDefault="003B5362">
      <w:r>
        <w:separator/>
      </w:r>
    </w:p>
    <w:p w14:paraId="59EA9340" w14:textId="77777777" w:rsidR="003B5362" w:rsidRDefault="003B5362"/>
  </w:endnote>
  <w:endnote w:type="continuationSeparator" w:id="0">
    <w:p w14:paraId="3AF57476" w14:textId="77777777" w:rsidR="003B5362" w:rsidRDefault="003B5362">
      <w:r>
        <w:continuationSeparator/>
      </w:r>
    </w:p>
    <w:p w14:paraId="7581AA28" w14:textId="77777777" w:rsidR="003B5362" w:rsidRDefault="003B5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Arial"/>
    <w:panose1 w:val="00000000000000000000"/>
    <w:charset w:val="00"/>
    <w:family w:val="auto"/>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C078" w14:textId="77777777" w:rsidR="00353D66" w:rsidRDefault="0035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7359" w14:textId="184104BC" w:rsidR="00D06A19" w:rsidRPr="004250F2" w:rsidRDefault="006D10A3" w:rsidP="004250F2">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w:t>
    </w:r>
    <w:r w:rsidR="004250F2" w:rsidRPr="004250F2">
      <w:rPr>
        <w:rStyle w:val="PageNumber"/>
        <w:rFonts w:cs="Arial"/>
        <w:color w:val="646569"/>
        <w:sz w:val="16"/>
        <w:szCs w:val="16"/>
      </w:rPr>
      <w:t xml:space="preserve">-4357-EL </w:t>
    </w:r>
    <w:r w:rsidRPr="004250F2">
      <w:rPr>
        <w:rStyle w:val="PageNumber"/>
        <w:rFonts w:cs="Arial"/>
        <w:color w:val="646569"/>
        <w:sz w:val="16"/>
        <w:szCs w:val="16"/>
      </w:rPr>
      <w:t>(Rev.</w:t>
    </w:r>
    <w:r w:rsidR="00065347">
      <w:rPr>
        <w:rStyle w:val="PageNumber"/>
        <w:rFonts w:cs="Arial"/>
        <w:color w:val="646569"/>
        <w:sz w:val="16"/>
        <w:szCs w:val="16"/>
      </w:rPr>
      <w:t>0</w:t>
    </w:r>
    <w:r w:rsidR="00353D66">
      <w:rPr>
        <w:rStyle w:val="PageNumber"/>
        <w:rFonts w:cs="Arial"/>
        <w:color w:val="646569"/>
        <w:sz w:val="16"/>
        <w:szCs w:val="16"/>
      </w:rPr>
      <w:t>5</w:t>
    </w:r>
    <w:r w:rsidR="00065347">
      <w:rPr>
        <w:rStyle w:val="PageNumber"/>
        <w:rFonts w:cs="Arial"/>
        <w:color w:val="646569"/>
        <w:sz w:val="16"/>
        <w:szCs w:val="16"/>
      </w:rPr>
      <w:t>/2</w:t>
    </w:r>
    <w:r w:rsidR="00353D66">
      <w:rPr>
        <w:rStyle w:val="PageNumber"/>
        <w:rFonts w:cs="Arial"/>
        <w:color w:val="646569"/>
        <w:sz w:val="16"/>
        <w:szCs w:val="16"/>
      </w:rPr>
      <w:t>4</w:t>
    </w:r>
    <w:r w:rsidR="004250F2">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00E4729B" w:rsidRPr="004250F2">
      <w:rPr>
        <w:rStyle w:val="PageNumber"/>
        <w:rFonts w:cs="Arial"/>
        <w:sz w:val="16"/>
        <w:szCs w:val="16"/>
      </w:rPr>
      <w:tab/>
    </w:r>
    <w:r w:rsidR="00F8634F" w:rsidRPr="004250F2">
      <w:rPr>
        <w:rStyle w:val="PageNumber"/>
        <w:rFonts w:cs="Arial"/>
        <w:color w:val="646569"/>
        <w:sz w:val="16"/>
        <w:szCs w:val="16"/>
      </w:rPr>
      <w:fldChar w:fldCharType="begin"/>
    </w:r>
    <w:r w:rsidR="00F8634F" w:rsidRPr="004250F2">
      <w:rPr>
        <w:rStyle w:val="PageNumber"/>
        <w:rFonts w:cs="Arial"/>
        <w:color w:val="646569"/>
        <w:sz w:val="16"/>
        <w:szCs w:val="16"/>
      </w:rPr>
      <w:instrText xml:space="preserve"> PAGE </w:instrText>
    </w:r>
    <w:r w:rsidR="00F8634F" w:rsidRPr="004250F2">
      <w:rPr>
        <w:rStyle w:val="PageNumber"/>
        <w:rFonts w:cs="Arial"/>
        <w:color w:val="646569"/>
        <w:sz w:val="16"/>
        <w:szCs w:val="16"/>
      </w:rPr>
      <w:fldChar w:fldCharType="separate"/>
    </w:r>
    <w:r w:rsidR="00581C8F" w:rsidRPr="004250F2">
      <w:rPr>
        <w:rStyle w:val="PageNumber"/>
        <w:rFonts w:cs="Arial"/>
        <w:noProof/>
        <w:color w:val="646569"/>
        <w:sz w:val="16"/>
        <w:szCs w:val="16"/>
      </w:rPr>
      <w:t>1</w:t>
    </w:r>
    <w:r w:rsidR="00F8634F" w:rsidRPr="004250F2">
      <w:rPr>
        <w:rStyle w:val="PageNumber"/>
        <w:rFonts w:cs="Arial"/>
        <w:color w:val="64656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8709" w14:textId="3D53517E" w:rsidR="00D06A19" w:rsidRPr="00D13075" w:rsidRDefault="00D13075" w:rsidP="00D13075">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OTDA-4357-EL (Rev.02/20</w:t>
    </w:r>
    <w:r>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Pr="004250F2">
      <w:rPr>
        <w:rStyle w:val="PageNumber"/>
        <w:rFonts w:cs="Arial"/>
        <w:sz w:val="16"/>
        <w:szCs w:val="16"/>
      </w:rPr>
      <w:tab/>
    </w:r>
    <w:r w:rsidRPr="004250F2">
      <w:rPr>
        <w:rStyle w:val="PageNumber"/>
        <w:rFonts w:cs="Arial"/>
        <w:color w:val="646569"/>
        <w:sz w:val="16"/>
        <w:szCs w:val="16"/>
      </w:rPr>
      <w:fldChar w:fldCharType="begin"/>
    </w:r>
    <w:r w:rsidRPr="004250F2">
      <w:rPr>
        <w:rStyle w:val="PageNumber"/>
        <w:rFonts w:cs="Arial"/>
        <w:color w:val="646569"/>
        <w:sz w:val="16"/>
        <w:szCs w:val="16"/>
      </w:rPr>
      <w:instrText xml:space="preserve"> PAGE </w:instrText>
    </w:r>
    <w:r w:rsidRPr="004250F2">
      <w:rPr>
        <w:rStyle w:val="PageNumber"/>
        <w:rFonts w:cs="Arial"/>
        <w:color w:val="646569"/>
        <w:sz w:val="16"/>
        <w:szCs w:val="16"/>
      </w:rPr>
      <w:fldChar w:fldCharType="separate"/>
    </w:r>
    <w:r>
      <w:rPr>
        <w:rStyle w:val="PageNumber"/>
        <w:rFonts w:cs="Arial"/>
        <w:color w:val="646569"/>
        <w:sz w:val="16"/>
        <w:szCs w:val="16"/>
      </w:rPr>
      <w:t>1</w:t>
    </w:r>
    <w:r w:rsidRPr="004250F2">
      <w:rPr>
        <w:rStyle w:val="PageNumber"/>
        <w:rFonts w:cs="Arial"/>
        <w:color w:val="646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236C" w14:textId="77777777" w:rsidR="003B5362" w:rsidRDefault="003B5362">
      <w:r>
        <w:separator/>
      </w:r>
    </w:p>
    <w:p w14:paraId="18FBA7A6" w14:textId="77777777" w:rsidR="003B5362" w:rsidRDefault="003B5362"/>
  </w:footnote>
  <w:footnote w:type="continuationSeparator" w:id="0">
    <w:p w14:paraId="0FCE8A70" w14:textId="77777777" w:rsidR="003B5362" w:rsidRDefault="003B5362">
      <w:r>
        <w:continuationSeparator/>
      </w:r>
    </w:p>
    <w:p w14:paraId="01A1B1E0" w14:textId="77777777" w:rsidR="003B5362" w:rsidRDefault="003B5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AC69" w14:textId="77777777" w:rsidR="00353D66" w:rsidRDefault="00353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0CB6" w14:textId="77777777" w:rsidR="00353D66" w:rsidRDefault="00353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C199" w14:textId="77777777" w:rsidR="00353D66" w:rsidRDefault="00353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31D"/>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B3AC5"/>
    <w:multiLevelType w:val="multilevel"/>
    <w:tmpl w:val="E8FA708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E7729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DF31EC"/>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3A7C543A"/>
    <w:multiLevelType w:val="multilevel"/>
    <w:tmpl w:val="44E8F334"/>
    <w:lvl w:ilvl="0">
      <w:start w:val="1"/>
      <w:numFmt w:val="bullet"/>
      <w:lvlText w:val=""/>
      <w:lvlJc w:val="left"/>
      <w:pPr>
        <w:tabs>
          <w:tab w:val="num" w:pos="432"/>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F50B3"/>
    <w:multiLevelType w:val="multilevel"/>
    <w:tmpl w:val="44E8F334"/>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350EE"/>
    <w:multiLevelType w:val="multilevel"/>
    <w:tmpl w:val="E40AD8A6"/>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27D4F"/>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4E0737CC"/>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F3F43"/>
    <w:multiLevelType w:val="multilevel"/>
    <w:tmpl w:val="44E8F334"/>
    <w:lvl w:ilvl="0">
      <w:start w:val="1"/>
      <w:numFmt w:val="bullet"/>
      <w:lvlText w:val=""/>
      <w:lvlJc w:val="left"/>
      <w:pPr>
        <w:tabs>
          <w:tab w:val="num" w:pos="288"/>
        </w:tabs>
        <w:ind w:left="288" w:hanging="43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07D5B"/>
    <w:multiLevelType w:val="multilevel"/>
    <w:tmpl w:val="9E5EFC06"/>
    <w:lvl w:ilvl="0">
      <w:start w:val="1"/>
      <w:numFmt w:val="bullet"/>
      <w:lvlText w:val=""/>
      <w:lvlJc w:val="left"/>
      <w:pPr>
        <w:tabs>
          <w:tab w:val="num" w:pos="765"/>
        </w:tabs>
        <w:ind w:left="765"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EA54AB"/>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2" w15:restartNumberingAfterBreak="0">
    <w:nsid w:val="67C126A9"/>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769A4E0C"/>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287800"/>
    <w:multiLevelType w:val="singleLevel"/>
    <w:tmpl w:val="9628F7EA"/>
    <w:lvl w:ilvl="0">
      <w:start w:val="1"/>
      <w:numFmt w:val="upperRoman"/>
      <w:pStyle w:val="H3"/>
      <w:lvlText w:val="%1."/>
      <w:lvlJc w:val="left"/>
      <w:pPr>
        <w:tabs>
          <w:tab w:val="num" w:pos="720"/>
        </w:tabs>
        <w:ind w:left="720" w:hanging="720"/>
      </w:pPr>
      <w:rPr>
        <w:b/>
        <w:sz w:val="22"/>
      </w:rPr>
    </w:lvl>
  </w:abstractNum>
  <w:num w:numId="1" w16cid:durableId="16319361">
    <w:abstractNumId w:val="7"/>
  </w:num>
  <w:num w:numId="2" w16cid:durableId="539515599">
    <w:abstractNumId w:val="3"/>
  </w:num>
  <w:num w:numId="3" w16cid:durableId="1669946607">
    <w:abstractNumId w:val="11"/>
  </w:num>
  <w:num w:numId="4" w16cid:durableId="1506477402">
    <w:abstractNumId w:val="12"/>
  </w:num>
  <w:num w:numId="5" w16cid:durableId="2022730782">
    <w:abstractNumId w:val="1"/>
  </w:num>
  <w:num w:numId="6" w16cid:durableId="1074008515">
    <w:abstractNumId w:val="10"/>
  </w:num>
  <w:num w:numId="7" w16cid:durableId="1864124942">
    <w:abstractNumId w:val="9"/>
  </w:num>
  <w:num w:numId="8" w16cid:durableId="830632515">
    <w:abstractNumId w:val="4"/>
  </w:num>
  <w:num w:numId="9" w16cid:durableId="1792747715">
    <w:abstractNumId w:val="0"/>
  </w:num>
  <w:num w:numId="10" w16cid:durableId="1934507607">
    <w:abstractNumId w:val="8"/>
  </w:num>
  <w:num w:numId="11" w16cid:durableId="407846446">
    <w:abstractNumId w:val="5"/>
  </w:num>
  <w:num w:numId="12" w16cid:durableId="1908765280">
    <w:abstractNumId w:val="6"/>
  </w:num>
  <w:num w:numId="13" w16cid:durableId="2050563198">
    <w:abstractNumId w:val="14"/>
  </w:num>
  <w:num w:numId="14" w16cid:durableId="209391568">
    <w:abstractNumId w:val="2"/>
  </w:num>
  <w:num w:numId="15" w16cid:durableId="1755279058">
    <w:abstractNumId w:val="14"/>
  </w:num>
  <w:num w:numId="16" w16cid:durableId="1808351004">
    <w:abstractNumId w:val="14"/>
  </w:num>
  <w:num w:numId="17" w16cid:durableId="839975226">
    <w:abstractNumId w:val="14"/>
  </w:num>
  <w:num w:numId="18" w16cid:durableId="373309561">
    <w:abstractNumId w:val="14"/>
  </w:num>
  <w:num w:numId="19" w16cid:durableId="1431855627">
    <w:abstractNumId w:val="14"/>
  </w:num>
  <w:num w:numId="20" w16cid:durableId="1605528891">
    <w:abstractNumId w:val="14"/>
  </w:num>
  <w:num w:numId="21" w16cid:durableId="737628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1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yNzU0sLS2MTA2NLcyUdpeDU4uLM/DyQAsNaAPZ4QBMsAAAA"/>
  </w:docVars>
  <w:rsids>
    <w:rsidRoot w:val="00E7615E"/>
    <w:rsid w:val="00010F79"/>
    <w:rsid w:val="00020524"/>
    <w:rsid w:val="00030BDF"/>
    <w:rsid w:val="00046D06"/>
    <w:rsid w:val="00065347"/>
    <w:rsid w:val="000836BF"/>
    <w:rsid w:val="00095516"/>
    <w:rsid w:val="000A527F"/>
    <w:rsid w:val="000A644F"/>
    <w:rsid w:val="000B1CBA"/>
    <w:rsid w:val="000C2A47"/>
    <w:rsid w:val="000C789B"/>
    <w:rsid w:val="000D33DB"/>
    <w:rsid w:val="000D6E7C"/>
    <w:rsid w:val="00147551"/>
    <w:rsid w:val="00152299"/>
    <w:rsid w:val="001B2B7B"/>
    <w:rsid w:val="001B7363"/>
    <w:rsid w:val="001C0E9F"/>
    <w:rsid w:val="001E1355"/>
    <w:rsid w:val="001E3CF3"/>
    <w:rsid w:val="001F17AD"/>
    <w:rsid w:val="00203BD2"/>
    <w:rsid w:val="002174DC"/>
    <w:rsid w:val="00236646"/>
    <w:rsid w:val="0023784A"/>
    <w:rsid w:val="002408FD"/>
    <w:rsid w:val="00240968"/>
    <w:rsid w:val="002528DA"/>
    <w:rsid w:val="00271B5F"/>
    <w:rsid w:val="00281F22"/>
    <w:rsid w:val="002825A0"/>
    <w:rsid w:val="0028530C"/>
    <w:rsid w:val="002A39ED"/>
    <w:rsid w:val="002A5001"/>
    <w:rsid w:val="002C4165"/>
    <w:rsid w:val="003014CB"/>
    <w:rsid w:val="00304DFD"/>
    <w:rsid w:val="00311A1E"/>
    <w:rsid w:val="0032432B"/>
    <w:rsid w:val="00335C10"/>
    <w:rsid w:val="00343BC1"/>
    <w:rsid w:val="00346B6B"/>
    <w:rsid w:val="00353D66"/>
    <w:rsid w:val="003822DB"/>
    <w:rsid w:val="003A3A31"/>
    <w:rsid w:val="003B5362"/>
    <w:rsid w:val="003C3EC1"/>
    <w:rsid w:val="003D17B9"/>
    <w:rsid w:val="003D6185"/>
    <w:rsid w:val="003D7C19"/>
    <w:rsid w:val="003E2C3A"/>
    <w:rsid w:val="004250F2"/>
    <w:rsid w:val="00425F7E"/>
    <w:rsid w:val="00446875"/>
    <w:rsid w:val="00472045"/>
    <w:rsid w:val="004940F6"/>
    <w:rsid w:val="004A7543"/>
    <w:rsid w:val="004C1BF5"/>
    <w:rsid w:val="004D0A29"/>
    <w:rsid w:val="004D393F"/>
    <w:rsid w:val="00510D96"/>
    <w:rsid w:val="005263DB"/>
    <w:rsid w:val="00535290"/>
    <w:rsid w:val="0053573D"/>
    <w:rsid w:val="005379A5"/>
    <w:rsid w:val="005730FF"/>
    <w:rsid w:val="00581C8F"/>
    <w:rsid w:val="005A3FCA"/>
    <w:rsid w:val="005A7A70"/>
    <w:rsid w:val="005A7FD6"/>
    <w:rsid w:val="005B2C9A"/>
    <w:rsid w:val="005B35C9"/>
    <w:rsid w:val="005B574E"/>
    <w:rsid w:val="005B73A5"/>
    <w:rsid w:val="005C0C63"/>
    <w:rsid w:val="005D2634"/>
    <w:rsid w:val="005D5C7B"/>
    <w:rsid w:val="005F0BB2"/>
    <w:rsid w:val="005F43BB"/>
    <w:rsid w:val="00601FFC"/>
    <w:rsid w:val="0061128E"/>
    <w:rsid w:val="006307A1"/>
    <w:rsid w:val="006308A3"/>
    <w:rsid w:val="006349CA"/>
    <w:rsid w:val="006375C0"/>
    <w:rsid w:val="006500EE"/>
    <w:rsid w:val="00650AC0"/>
    <w:rsid w:val="00654896"/>
    <w:rsid w:val="00670E77"/>
    <w:rsid w:val="00673F72"/>
    <w:rsid w:val="006764CF"/>
    <w:rsid w:val="00687F01"/>
    <w:rsid w:val="006941AD"/>
    <w:rsid w:val="006C40A5"/>
    <w:rsid w:val="006C4A89"/>
    <w:rsid w:val="006D10A3"/>
    <w:rsid w:val="006F511B"/>
    <w:rsid w:val="00700845"/>
    <w:rsid w:val="00744813"/>
    <w:rsid w:val="0074602D"/>
    <w:rsid w:val="00752BDB"/>
    <w:rsid w:val="00775C68"/>
    <w:rsid w:val="007A2C61"/>
    <w:rsid w:val="007A2DFD"/>
    <w:rsid w:val="007B1CE8"/>
    <w:rsid w:val="007C3290"/>
    <w:rsid w:val="007E7D07"/>
    <w:rsid w:val="00806322"/>
    <w:rsid w:val="008102B4"/>
    <w:rsid w:val="00811D21"/>
    <w:rsid w:val="008211C4"/>
    <w:rsid w:val="00823792"/>
    <w:rsid w:val="00824820"/>
    <w:rsid w:val="00833ECA"/>
    <w:rsid w:val="00842DD9"/>
    <w:rsid w:val="008545F8"/>
    <w:rsid w:val="0086266A"/>
    <w:rsid w:val="008829E3"/>
    <w:rsid w:val="0088617D"/>
    <w:rsid w:val="008A4D17"/>
    <w:rsid w:val="008E27F7"/>
    <w:rsid w:val="00903146"/>
    <w:rsid w:val="00914C0E"/>
    <w:rsid w:val="00924ECA"/>
    <w:rsid w:val="00945F89"/>
    <w:rsid w:val="009516D0"/>
    <w:rsid w:val="0095245D"/>
    <w:rsid w:val="00961469"/>
    <w:rsid w:val="0097527D"/>
    <w:rsid w:val="0097559D"/>
    <w:rsid w:val="009756BF"/>
    <w:rsid w:val="00981CB6"/>
    <w:rsid w:val="00986D4E"/>
    <w:rsid w:val="00987947"/>
    <w:rsid w:val="009A6E24"/>
    <w:rsid w:val="009E2391"/>
    <w:rsid w:val="00A07D76"/>
    <w:rsid w:val="00A35112"/>
    <w:rsid w:val="00A74C04"/>
    <w:rsid w:val="00A92FCA"/>
    <w:rsid w:val="00AA4546"/>
    <w:rsid w:val="00AB6713"/>
    <w:rsid w:val="00AD131A"/>
    <w:rsid w:val="00AD4E3B"/>
    <w:rsid w:val="00AD5B60"/>
    <w:rsid w:val="00AE56E2"/>
    <w:rsid w:val="00B0364E"/>
    <w:rsid w:val="00B060D1"/>
    <w:rsid w:val="00B060D9"/>
    <w:rsid w:val="00B30BB2"/>
    <w:rsid w:val="00B33E4B"/>
    <w:rsid w:val="00B34419"/>
    <w:rsid w:val="00B34783"/>
    <w:rsid w:val="00B73820"/>
    <w:rsid w:val="00B73A42"/>
    <w:rsid w:val="00B74D25"/>
    <w:rsid w:val="00BA376A"/>
    <w:rsid w:val="00BA54AE"/>
    <w:rsid w:val="00BB3528"/>
    <w:rsid w:val="00BB3789"/>
    <w:rsid w:val="00BC5BF1"/>
    <w:rsid w:val="00BD0314"/>
    <w:rsid w:val="00BE287C"/>
    <w:rsid w:val="00BE770B"/>
    <w:rsid w:val="00C25721"/>
    <w:rsid w:val="00C26184"/>
    <w:rsid w:val="00C66ABA"/>
    <w:rsid w:val="00C755C4"/>
    <w:rsid w:val="00C85295"/>
    <w:rsid w:val="00CA2B12"/>
    <w:rsid w:val="00CD564F"/>
    <w:rsid w:val="00CD6DED"/>
    <w:rsid w:val="00CF5A07"/>
    <w:rsid w:val="00CF7A9A"/>
    <w:rsid w:val="00D0170D"/>
    <w:rsid w:val="00D06A19"/>
    <w:rsid w:val="00D13075"/>
    <w:rsid w:val="00D15CD4"/>
    <w:rsid w:val="00D2490A"/>
    <w:rsid w:val="00D27E12"/>
    <w:rsid w:val="00D52D29"/>
    <w:rsid w:val="00D52EFD"/>
    <w:rsid w:val="00D8175B"/>
    <w:rsid w:val="00DB18AD"/>
    <w:rsid w:val="00DB5433"/>
    <w:rsid w:val="00DC058D"/>
    <w:rsid w:val="00DC2845"/>
    <w:rsid w:val="00DD5A39"/>
    <w:rsid w:val="00DE1747"/>
    <w:rsid w:val="00DE4759"/>
    <w:rsid w:val="00E11703"/>
    <w:rsid w:val="00E43086"/>
    <w:rsid w:val="00E452D8"/>
    <w:rsid w:val="00E4729B"/>
    <w:rsid w:val="00E52FDA"/>
    <w:rsid w:val="00E7615E"/>
    <w:rsid w:val="00EA07D4"/>
    <w:rsid w:val="00EA4AD1"/>
    <w:rsid w:val="00EF356D"/>
    <w:rsid w:val="00EF6E71"/>
    <w:rsid w:val="00F00D53"/>
    <w:rsid w:val="00F309C7"/>
    <w:rsid w:val="00F33031"/>
    <w:rsid w:val="00F40374"/>
    <w:rsid w:val="00F50047"/>
    <w:rsid w:val="00F51561"/>
    <w:rsid w:val="00F8634F"/>
    <w:rsid w:val="00F97BF8"/>
    <w:rsid w:val="00FA1C79"/>
    <w:rsid w:val="00FD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ED94"/>
  <w15:chartTrackingRefBased/>
  <w15:docId w15:val="{7C5AD222-B98B-4487-AAC6-2BC293E1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32B"/>
    <w:rPr>
      <w:rFonts w:ascii="Arial" w:hAnsi="Arial"/>
      <w:sz w:val="22"/>
    </w:rPr>
  </w:style>
  <w:style w:type="paragraph" w:styleId="Heading1">
    <w:name w:val="heading 1"/>
    <w:next w:val="Normal"/>
    <w:qFormat/>
    <w:rsid w:val="00842DD9"/>
    <w:pPr>
      <w:spacing w:after="240"/>
      <w:jc w:val="center"/>
      <w:outlineLvl w:val="0"/>
    </w:pPr>
    <w:rPr>
      <w:rFonts w:ascii="Arial" w:hAnsi="Arial" w:cs="Arial"/>
      <w:b/>
      <w:color w:val="000000"/>
      <w:sz w:val="24"/>
      <w:szCs w:val="24"/>
    </w:rPr>
  </w:style>
  <w:style w:type="paragraph" w:styleId="Heading2">
    <w:name w:val="heading 2"/>
    <w:next w:val="Normal"/>
    <w:qFormat/>
    <w:rsid w:val="005B35C9"/>
    <w:pPr>
      <w:pBdr>
        <w:top w:val="single" w:sz="24" w:space="6" w:color="BFBFBF" w:themeColor="background1" w:themeShade="BF"/>
      </w:pBdr>
      <w:spacing w:after="80"/>
      <w:outlineLvl w:val="1"/>
    </w:pPr>
    <w:rPr>
      <w:rFonts w:ascii="Arial" w:hAnsi="Arial" w:cs="Arial"/>
      <w:b/>
      <w:color w:val="000000"/>
      <w:sz w:val="28"/>
      <w:szCs w:val="24"/>
    </w:rPr>
  </w:style>
  <w:style w:type="paragraph" w:styleId="Heading3">
    <w:name w:val="heading 3"/>
    <w:basedOn w:val="H3"/>
    <w:next w:val="Normal"/>
    <w:link w:val="Heading3Char"/>
    <w:qFormat/>
    <w:rsid w:val="00924ECA"/>
    <w:pPr>
      <w:tabs>
        <w:tab w:val="clear" w:pos="720"/>
      </w:tabs>
      <w:ind w:left="450" w:hanging="45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060D1"/>
    <w:pPr>
      <w:keepNext/>
      <w:spacing w:before="100" w:after="100"/>
      <w:outlineLvl w:val="1"/>
    </w:pPr>
    <w:rPr>
      <w:rFonts w:ascii="Times New Roman" w:hAnsi="Times New Roman"/>
      <w:b/>
      <w:snapToGrid w:val="0"/>
      <w:kern w:val="36"/>
      <w:sz w:val="48"/>
    </w:rPr>
  </w:style>
  <w:style w:type="paragraph" w:customStyle="1" w:styleId="H2">
    <w:name w:val="H2"/>
    <w:basedOn w:val="Normal"/>
    <w:next w:val="Normal"/>
    <w:rsid w:val="00B060D1"/>
    <w:pPr>
      <w:keepNext/>
      <w:spacing w:before="100" w:after="100"/>
      <w:outlineLvl w:val="2"/>
    </w:pPr>
    <w:rPr>
      <w:rFonts w:ascii="Times New Roman" w:hAnsi="Times New Roman"/>
      <w:b/>
      <w:snapToGrid w:val="0"/>
      <w:sz w:val="36"/>
    </w:rPr>
  </w:style>
  <w:style w:type="paragraph" w:customStyle="1" w:styleId="Header3">
    <w:name w:val="Header 3"/>
    <w:next w:val="Normal"/>
    <w:rsid w:val="00EF356D"/>
    <w:pPr>
      <w:spacing w:after="80"/>
    </w:pPr>
    <w:rPr>
      <w:rFonts w:ascii="Arial" w:hAnsi="Arial" w:cs="Arial"/>
      <w:b/>
      <w:sz w:val="22"/>
      <w:szCs w:val="24"/>
    </w:rPr>
  </w:style>
  <w:style w:type="paragraph" w:styleId="PlainText">
    <w:name w:val="Plain Text"/>
    <w:basedOn w:val="Normal"/>
    <w:rsid w:val="00B060D1"/>
    <w:rPr>
      <w:rFonts w:ascii="Courier New" w:hAnsi="Courier New"/>
      <w:sz w:val="20"/>
    </w:rPr>
  </w:style>
  <w:style w:type="paragraph" w:styleId="Header">
    <w:name w:val="header"/>
    <w:basedOn w:val="Normal"/>
    <w:link w:val="HeaderChar"/>
    <w:rsid w:val="00B060D1"/>
    <w:pPr>
      <w:tabs>
        <w:tab w:val="center" w:pos="4320"/>
        <w:tab w:val="right" w:pos="8640"/>
      </w:tabs>
    </w:pPr>
  </w:style>
  <w:style w:type="paragraph" w:styleId="Footer">
    <w:name w:val="footer"/>
    <w:basedOn w:val="Normal"/>
    <w:rsid w:val="00B060D1"/>
    <w:pPr>
      <w:tabs>
        <w:tab w:val="center" w:pos="4320"/>
        <w:tab w:val="right" w:pos="8640"/>
      </w:tabs>
    </w:pPr>
  </w:style>
  <w:style w:type="paragraph" w:styleId="BodyText">
    <w:name w:val="Body Text"/>
    <w:basedOn w:val="Normal"/>
    <w:rsid w:val="00B060D1"/>
    <w:pPr>
      <w:ind w:right="90"/>
    </w:pPr>
  </w:style>
  <w:style w:type="paragraph" w:styleId="BodyText2">
    <w:name w:val="Body Text 2"/>
    <w:basedOn w:val="Normal"/>
    <w:rsid w:val="00B060D1"/>
    <w:pPr>
      <w:tabs>
        <w:tab w:val="left" w:pos="450"/>
      </w:tabs>
      <w:ind w:right="90"/>
      <w:jc w:val="both"/>
    </w:pPr>
    <w:rPr>
      <w:rFonts w:ascii="Times New Roman" w:hAnsi="Times New Roman"/>
      <w:sz w:val="24"/>
    </w:rPr>
  </w:style>
  <w:style w:type="paragraph" w:customStyle="1" w:styleId="SectionHeading">
    <w:name w:val="Section Heading"/>
    <w:next w:val="Normal"/>
    <w:link w:val="SectionHeadingChar"/>
    <w:rsid w:val="00B060D1"/>
    <w:pPr>
      <w:spacing w:line="360" w:lineRule="exact"/>
    </w:pPr>
    <w:rPr>
      <w:rFonts w:ascii="Arial" w:hAnsi="Arial"/>
      <w:b/>
      <w:sz w:val="24"/>
    </w:rPr>
  </w:style>
  <w:style w:type="paragraph" w:customStyle="1" w:styleId="ParagraphText">
    <w:name w:val="Paragraph Text"/>
    <w:rsid w:val="00B060D1"/>
    <w:pPr>
      <w:spacing w:line="280" w:lineRule="exact"/>
    </w:pPr>
    <w:rPr>
      <w:color w:val="000000"/>
      <w:sz w:val="24"/>
    </w:rPr>
  </w:style>
  <w:style w:type="paragraph" w:customStyle="1" w:styleId="RowLabels">
    <w:name w:val="Row Labels"/>
    <w:rsid w:val="00B060D1"/>
    <w:pPr>
      <w:spacing w:line="240" w:lineRule="exact"/>
      <w:jc w:val="right"/>
    </w:pPr>
    <w:rPr>
      <w:rFonts w:ascii="Arial" w:hAnsi="Arial"/>
      <w:b/>
    </w:rPr>
  </w:style>
  <w:style w:type="paragraph" w:customStyle="1" w:styleId="OfficeName">
    <w:name w:val="Office Name"/>
    <w:basedOn w:val="SectionHeading"/>
    <w:rsid w:val="00B060D1"/>
    <w:rPr>
      <w:caps/>
      <w:color w:val="000000"/>
      <w:spacing w:val="20"/>
      <w:sz w:val="18"/>
    </w:rPr>
  </w:style>
  <w:style w:type="paragraph" w:customStyle="1" w:styleId="DocumentType">
    <w:name w:val="Document Type"/>
    <w:basedOn w:val="ParagraphText"/>
    <w:rsid w:val="00B060D1"/>
    <w:rPr>
      <w:rFonts w:ascii="Arial" w:hAnsi="Arial"/>
      <w:b/>
      <w:sz w:val="28"/>
    </w:rPr>
  </w:style>
  <w:style w:type="paragraph" w:customStyle="1" w:styleId="ColumnHeadings">
    <w:name w:val="Column Headings"/>
    <w:basedOn w:val="Normal"/>
    <w:rsid w:val="00B060D1"/>
    <w:pPr>
      <w:jc w:val="center"/>
    </w:pPr>
    <w:rPr>
      <w:b/>
      <w:sz w:val="18"/>
    </w:rPr>
  </w:style>
  <w:style w:type="paragraph" w:customStyle="1" w:styleId="9ptText">
    <w:name w:val="9pt Text"/>
    <w:basedOn w:val="ParagraphText"/>
    <w:rsid w:val="00B060D1"/>
    <w:pPr>
      <w:spacing w:line="220" w:lineRule="exact"/>
    </w:pPr>
    <w:rPr>
      <w:sz w:val="18"/>
    </w:rPr>
  </w:style>
  <w:style w:type="character" w:styleId="PageNumber">
    <w:name w:val="page number"/>
    <w:basedOn w:val="DefaultParagraphFont"/>
    <w:rsid w:val="00B060D1"/>
  </w:style>
  <w:style w:type="paragraph" w:styleId="DocumentMap">
    <w:name w:val="Document Map"/>
    <w:basedOn w:val="Normal"/>
    <w:semiHidden/>
    <w:rsid w:val="00B060D1"/>
    <w:pPr>
      <w:shd w:val="clear" w:color="auto" w:fill="000080"/>
    </w:pPr>
    <w:rPr>
      <w:rFonts w:ascii="Tahoma" w:hAnsi="Tahoma"/>
    </w:rPr>
  </w:style>
  <w:style w:type="paragraph" w:styleId="BalloonText">
    <w:name w:val="Balloon Text"/>
    <w:basedOn w:val="Normal"/>
    <w:link w:val="BalloonTextChar"/>
    <w:rsid w:val="005A7FD6"/>
    <w:rPr>
      <w:rFonts w:ascii="Tahoma" w:hAnsi="Tahoma" w:cs="Tahoma"/>
      <w:sz w:val="16"/>
      <w:szCs w:val="16"/>
    </w:rPr>
  </w:style>
  <w:style w:type="character" w:customStyle="1" w:styleId="BalloonTextChar">
    <w:name w:val="Balloon Text Char"/>
    <w:link w:val="BalloonText"/>
    <w:rsid w:val="005A7FD6"/>
    <w:rPr>
      <w:rFonts w:ascii="Tahoma" w:hAnsi="Tahoma" w:cs="Tahoma"/>
      <w:sz w:val="16"/>
      <w:szCs w:val="16"/>
    </w:rPr>
  </w:style>
  <w:style w:type="character" w:styleId="Hyperlink">
    <w:name w:val="Hyperlink"/>
    <w:uiPriority w:val="99"/>
    <w:unhideWhenUsed/>
    <w:rsid w:val="00F40374"/>
    <w:rPr>
      <w:color w:val="0000FF"/>
      <w:u w:val="single"/>
    </w:rPr>
  </w:style>
  <w:style w:type="paragraph" w:customStyle="1" w:styleId="TableHeading">
    <w:name w:val="Table Heading"/>
    <w:link w:val="TableHeadingChar"/>
    <w:qFormat/>
    <w:rsid w:val="00842DD9"/>
    <w:pPr>
      <w:framePr w:hSpace="180" w:wrap="around" w:vAnchor="text" w:hAnchor="margin" w:y="24"/>
      <w:spacing w:before="120"/>
    </w:pPr>
    <w:rPr>
      <w:rFonts w:ascii="Proxima Nova Rg" w:eastAsia="Calibri" w:hAnsi="Proxima Nova Rg" w:cs="Arial"/>
      <w:b/>
      <w:caps/>
      <w:noProof/>
      <w:color w:val="646569"/>
      <w:szCs w:val="22"/>
    </w:rPr>
  </w:style>
  <w:style w:type="character" w:customStyle="1" w:styleId="TableHeadingChar">
    <w:name w:val="Table Heading Char"/>
    <w:basedOn w:val="DefaultParagraphFont"/>
    <w:link w:val="TableHeading"/>
    <w:rsid w:val="00842DD9"/>
    <w:rPr>
      <w:rFonts w:ascii="Proxima Nova Rg" w:eastAsia="Calibri" w:hAnsi="Proxima Nova Rg" w:cs="Arial"/>
      <w:b/>
      <w:caps/>
      <w:noProof/>
      <w:color w:val="646569"/>
      <w:szCs w:val="22"/>
    </w:rPr>
  </w:style>
  <w:style w:type="character" w:customStyle="1" w:styleId="Heading3Char">
    <w:name w:val="Heading 3 Char"/>
    <w:basedOn w:val="DefaultParagraphFont"/>
    <w:link w:val="Heading3"/>
    <w:rsid w:val="00924ECA"/>
    <w:rPr>
      <w:rFonts w:ascii="Arial" w:hAnsi="Arial" w:cs="Arial"/>
      <w:b/>
      <w:sz w:val="22"/>
      <w:szCs w:val="24"/>
    </w:rPr>
  </w:style>
  <w:style w:type="paragraph" w:customStyle="1" w:styleId="ParagraphCopy">
    <w:name w:val="Paragraph Copy"/>
    <w:basedOn w:val="BodyText"/>
    <w:link w:val="ParagraphCopyChar"/>
    <w:qFormat/>
    <w:rsid w:val="009E2391"/>
    <w:pPr>
      <w:pBdr>
        <w:between w:val="single" w:sz="12" w:space="4" w:color="BFBFBF" w:themeColor="background1" w:themeShade="BF"/>
      </w:pBdr>
      <w:tabs>
        <w:tab w:val="left" w:pos="3240"/>
      </w:tabs>
      <w:ind w:left="3150" w:hanging="3150"/>
    </w:pPr>
    <w:rPr>
      <w:szCs w:val="22"/>
    </w:rPr>
  </w:style>
  <w:style w:type="paragraph" w:customStyle="1" w:styleId="H3">
    <w:name w:val="H3"/>
    <w:basedOn w:val="SectionHeading"/>
    <w:link w:val="H3Char"/>
    <w:rsid w:val="008211C4"/>
    <w:pPr>
      <w:numPr>
        <w:numId w:val="13"/>
      </w:numPr>
      <w:spacing w:line="240" w:lineRule="auto"/>
      <w:outlineLvl w:val="2"/>
    </w:pPr>
    <w:rPr>
      <w:rFonts w:cs="Arial"/>
      <w:sz w:val="22"/>
      <w:szCs w:val="24"/>
    </w:rPr>
  </w:style>
  <w:style w:type="character" w:customStyle="1" w:styleId="ParagraphCopyChar">
    <w:name w:val="Paragraph Copy Char"/>
    <w:basedOn w:val="Heading3Char"/>
    <w:link w:val="ParagraphCopy"/>
    <w:rsid w:val="009E2391"/>
    <w:rPr>
      <w:rFonts w:ascii="Arial" w:hAnsi="Arial" w:cs="Arial"/>
      <w:b w:val="0"/>
      <w:sz w:val="22"/>
      <w:szCs w:val="22"/>
    </w:rPr>
  </w:style>
  <w:style w:type="character" w:customStyle="1" w:styleId="SectionHeadingChar">
    <w:name w:val="Section Heading Char"/>
    <w:basedOn w:val="DefaultParagraphFont"/>
    <w:link w:val="SectionHeading"/>
    <w:rsid w:val="008211C4"/>
    <w:rPr>
      <w:rFonts w:ascii="Arial" w:hAnsi="Arial"/>
      <w:b/>
      <w:sz w:val="24"/>
    </w:rPr>
  </w:style>
  <w:style w:type="character" w:customStyle="1" w:styleId="H3Char">
    <w:name w:val="H3 Char"/>
    <w:basedOn w:val="SectionHeadingChar"/>
    <w:link w:val="H3"/>
    <w:rsid w:val="008211C4"/>
    <w:rPr>
      <w:rFonts w:ascii="Arial" w:hAnsi="Arial" w:cs="Arial"/>
      <w:b/>
      <w:sz w:val="22"/>
      <w:szCs w:val="24"/>
    </w:rPr>
  </w:style>
  <w:style w:type="character" w:customStyle="1" w:styleId="HeaderChar">
    <w:name w:val="Header Char"/>
    <w:basedOn w:val="DefaultParagraphFont"/>
    <w:link w:val="Header"/>
    <w:rsid w:val="00581C8F"/>
    <w:rPr>
      <w:rFonts w:ascii="Arial" w:hAnsi="Arial"/>
      <w:sz w:val="22"/>
    </w:rPr>
  </w:style>
  <w:style w:type="paragraph" w:customStyle="1" w:styleId="Normal-Space">
    <w:name w:val="Normal-Space"/>
    <w:basedOn w:val="Normal"/>
    <w:qFormat/>
    <w:rsid w:val="008A4D17"/>
    <w:pPr>
      <w:spacing w:after="160"/>
    </w:pPr>
  </w:style>
  <w:style w:type="paragraph" w:styleId="ListParagraph">
    <w:name w:val="List Paragraph"/>
    <w:basedOn w:val="Normal"/>
    <w:uiPriority w:val="34"/>
    <w:qFormat/>
    <w:rsid w:val="00B34783"/>
    <w:pPr>
      <w:spacing w:after="80"/>
      <w:ind w:left="720"/>
    </w:pPr>
  </w:style>
  <w:style w:type="character" w:customStyle="1" w:styleId="normaltextrun">
    <w:name w:val="normaltextrun"/>
    <w:basedOn w:val="DefaultParagraphFont"/>
    <w:rsid w:val="00B34783"/>
  </w:style>
  <w:style w:type="character" w:styleId="UnresolvedMention">
    <w:name w:val="Unresolved Mention"/>
    <w:basedOn w:val="DefaultParagraphFont"/>
    <w:uiPriority w:val="99"/>
    <w:semiHidden/>
    <w:unhideWhenUsed/>
    <w:rsid w:val="00CD6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otda.sm.eisp_upstatesystems@otda.n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4150\My%20Documents\A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223a454-4299-49f8-84e7-420f88e30ab8">C4NHS5Z2V4WP-205618948-59</_dlc_DocId>
    <_dlc_DocIdUrl xmlns="4223a454-4299-49f8-84e7-420f88e30ab8">
      <Url>https://sharepoint.otda.ny.gov/sites/eisp/USB/_layouts/15/DocIdRedir.aspx?ID=C4NHS5Z2V4WP-205618948-59</Url>
      <Description>C4NHS5Z2V4WP-205618948-59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C4B83FEE1CA4488FEE8BC860F5F64" ma:contentTypeVersion="0" ma:contentTypeDescription="Create a new document." ma:contentTypeScope="" ma:versionID="5fcd50e94531f22667924288030e0997">
  <xsd:schema xmlns:xsd="http://www.w3.org/2001/XMLSchema" xmlns:xs="http://www.w3.org/2001/XMLSchema" xmlns:p="http://schemas.microsoft.com/office/2006/metadata/properties" xmlns:ns2="4223a454-4299-49f8-84e7-420f88e30ab8" targetNamespace="http://schemas.microsoft.com/office/2006/metadata/properties" ma:root="true" ma:fieldsID="6e42369752f22b82c2faeb5c74c87974" ns2:_="">
    <xsd:import namespace="4223a454-4299-49f8-84e7-420f88e30a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3a454-4299-49f8-84e7-420f88e30a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96B943-0197-4CC7-B1D3-DEC693D01A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23a454-4299-49f8-84e7-420f88e30ab8"/>
    <ds:schemaRef ds:uri="http://www.w3.org/XML/1998/namespace"/>
    <ds:schemaRef ds:uri="http://purl.org/dc/dcmitype/"/>
  </ds:schemaRefs>
</ds:datastoreItem>
</file>

<file path=customXml/itemProps2.xml><?xml version="1.0" encoding="utf-8"?>
<ds:datastoreItem xmlns:ds="http://schemas.openxmlformats.org/officeDocument/2006/customXml" ds:itemID="{9A539246-ABDE-44FE-8AAF-179FBC2E2EAD}">
  <ds:schemaRefs>
    <ds:schemaRef ds:uri="http://schemas.microsoft.com/sharepoint/v3/contenttype/forms"/>
  </ds:schemaRefs>
</ds:datastoreItem>
</file>

<file path=customXml/itemProps3.xml><?xml version="1.0" encoding="utf-8"?>
<ds:datastoreItem xmlns:ds="http://schemas.openxmlformats.org/officeDocument/2006/customXml" ds:itemID="{2E872EF7-F6D6-4563-88FE-88F1FF90C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3a454-4299-49f8-84e7-420f88e3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115F7-D7A8-4F02-A1E5-1BE975EA27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ADM</Template>
  <TotalTime>16</TotalTime>
  <Pages>3</Pages>
  <Words>757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WCL052024 - WMS-CNS Coordinator Guidance - Release 24.2 – Explanation of WMS/CNS Enhancements Effective June 16, 2024</vt:lpstr>
    </vt:vector>
  </TitlesOfParts>
  <Company/>
  <LinksUpToDate>false</LinksUpToDate>
  <CharactersWithSpaces>4779</CharactersWithSpaces>
  <SharedDoc>false</SharedDoc>
  <HLinks>
    <vt:vector size="12" baseType="variant">
      <vt:variant>
        <vt:i4>6684778</vt:i4>
      </vt:variant>
      <vt:variant>
        <vt:i4>6</vt:i4>
      </vt:variant>
      <vt:variant>
        <vt:i4>0</vt:i4>
      </vt:variant>
      <vt:variant>
        <vt:i4>5</vt:i4>
      </vt:variant>
      <vt:variant>
        <vt:lpwstr>http://www.otda.ny.gov/</vt:lpwstr>
      </vt:variant>
      <vt:variant>
        <vt:lpwstr/>
      </vt:variant>
      <vt:variant>
        <vt:i4>6684778</vt:i4>
      </vt:variant>
      <vt:variant>
        <vt:i4>0</vt:i4>
      </vt:variant>
      <vt:variant>
        <vt:i4>0</vt:i4>
      </vt:variant>
      <vt:variant>
        <vt:i4>5</vt:i4>
      </vt:variant>
      <vt:variant>
        <vt:lpwstr>http://www.otda.ny.gov/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WCL052024 - WMS-CNS Coordinator Guidance - Release 24.2 – Explanation of WMS/CNS Enhancements Effective June 16, 2024</dc:title>
  <dc:subject>Release 24.2 – Explanation of WMS/CNS Enhancements Effective June 16, 2024</dc:subject>
  <dc:creator>New York State Office of Temporary and Disability Assistance</dc:creator>
  <cp:keywords>WMS;CNS;Coordinator;Guidance;Release;24.2;Explanation;Enhancements;June;2024</cp:keywords>
  <cp:lastModifiedBy>Shanahan, Kristin M (OTDA)</cp:lastModifiedBy>
  <cp:revision>9</cp:revision>
  <cp:lastPrinted>2020-02-07T18:46:00Z</cp:lastPrinted>
  <dcterms:created xsi:type="dcterms:W3CDTF">2024-05-20T17:43:00Z</dcterms:created>
  <dcterms:modified xsi:type="dcterms:W3CDTF">2024-05-20T17:57:00Z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0x0101001EAC4B83FEE1CA4488FEE8BC860F5F64</vt:lpwstr>
  </property>
  <property fmtid="{D5CDD505-2E9C-101B-9397-08002B2CF9AE}" pid="3" name="_dlc_DocIdItemGuid">
    <vt:lpwstr>183c5ce1-1011-4892-a51c-f8253a4bd693</vt:lpwstr>
  </property>
</Properties>
</file>